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before="225" w:after="225" w:line="240" w:lineRule="auto"/>
        <w:jc w:val="both"/>
        <w:textAlignment w:val="auto"/>
        <w:rPr>
          <w:rFonts w:hint="eastAsia" w:ascii="宋体" w:hAnsi="宋体" w:eastAsia="宋体"/>
          <w:b/>
          <w:color w:val="000000"/>
          <w:sz w:val="36"/>
          <w:szCs w:val="36"/>
          <w:highlight w:val="none"/>
        </w:rPr>
      </w:pPr>
      <w:bookmarkStart w:id="0" w:name="_GoBack"/>
      <w:bookmarkEnd w:id="0"/>
      <w:r>
        <w:rPr>
          <w:rFonts w:hint="eastAsia" w:ascii="黑体" w:hAnsi="黑体" w:eastAsia="黑体" w:cs="黑体"/>
          <w:b w:val="0"/>
          <w:bCs/>
          <w:color w:val="000000"/>
          <w:sz w:val="32"/>
          <w:szCs w:val="32"/>
          <w:highlight w:val="none"/>
          <w:lang w:eastAsia="zh-CN"/>
        </w:rPr>
        <w:t>附件</w:t>
      </w:r>
    </w:p>
    <w:p>
      <w:pPr>
        <w:keepNext w:val="0"/>
        <w:keepLines w:val="0"/>
        <w:pageBreakBefore w:val="0"/>
        <w:widowControl w:val="0"/>
        <w:kinsoku/>
        <w:wordWrap/>
        <w:overflowPunct/>
        <w:topLinePunct w:val="0"/>
        <w:autoSpaceDE w:val="0"/>
        <w:autoSpaceDN w:val="0"/>
        <w:bidi w:val="0"/>
        <w:adjustRightInd w:val="0"/>
        <w:snapToGrid w:val="0"/>
        <w:spacing w:before="225" w:after="225" w:line="580" w:lineRule="exact"/>
        <w:jc w:val="center"/>
        <w:textAlignment w:val="auto"/>
        <w:rPr>
          <w:rFonts w:hint="eastAsia" w:ascii="宋体" w:hAnsi="宋体" w:eastAsia="宋体"/>
          <w:b/>
          <w:color w:val="000000"/>
          <w:sz w:val="36"/>
          <w:szCs w:val="36"/>
          <w:highlight w:val="none"/>
          <w:lang w:eastAsia="zh-CN"/>
        </w:rPr>
      </w:pPr>
      <w:r>
        <w:rPr>
          <w:rFonts w:hint="eastAsia" w:ascii="宋体" w:hAnsi="宋体" w:eastAsia="宋体"/>
          <w:b/>
          <w:color w:val="000000"/>
          <w:sz w:val="36"/>
          <w:szCs w:val="36"/>
          <w:highlight w:val="none"/>
        </w:rPr>
        <w:t>优抚对象补助</w:t>
      </w:r>
      <w:r>
        <w:rPr>
          <w:rFonts w:hint="eastAsia" w:ascii="宋体" w:hAnsi="宋体" w:eastAsia="宋体"/>
          <w:b/>
          <w:color w:val="000000"/>
          <w:sz w:val="36"/>
          <w:szCs w:val="36"/>
          <w:highlight w:val="none"/>
          <w:lang w:eastAsia="zh-CN"/>
        </w:rPr>
        <w:t>经费</w:t>
      </w:r>
      <w:r>
        <w:rPr>
          <w:rFonts w:hint="eastAsia" w:ascii="宋体" w:hAnsi="宋体" w:eastAsia="宋体"/>
          <w:b/>
          <w:color w:val="000000"/>
          <w:sz w:val="36"/>
          <w:szCs w:val="36"/>
          <w:highlight w:val="none"/>
        </w:rPr>
        <w:t>管理办法</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highlight w:val="none"/>
        </w:rPr>
      </w:pPr>
      <w:r>
        <w:rPr>
          <w:rFonts w:hint="eastAsia" w:ascii="黑体" w:hAnsi="黑体" w:eastAsia="黑体" w:cs="黑体"/>
          <w:b w:val="0"/>
          <w:bCs w:val="0"/>
          <w:sz w:val="32"/>
          <w:szCs w:val="32"/>
          <w:lang w:val="en-US" w:eastAsia="zh-CN"/>
        </w:rPr>
        <w:t>第一章  总则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s="黑体"/>
          <w:highlight w:val="none"/>
        </w:rPr>
        <w:t>第一条</w:t>
      </w:r>
      <w:r>
        <w:rPr>
          <w:rFonts w:hint="eastAsia" w:eastAsia="黑体"/>
          <w:highlight w:val="none"/>
          <w:lang w:val="en-US" w:eastAsia="zh-CN"/>
        </w:rPr>
        <w:t xml:space="preserve">  </w:t>
      </w:r>
      <w:r>
        <w:rPr>
          <w:rFonts w:hint="eastAsia"/>
          <w:highlight w:val="none"/>
        </w:rPr>
        <w:t>为规范优抚对象补助</w:t>
      </w:r>
      <w:r>
        <w:rPr>
          <w:rFonts w:hint="eastAsia"/>
          <w:highlight w:val="none"/>
          <w:lang w:eastAsia="zh-CN"/>
        </w:rPr>
        <w:t>经费</w:t>
      </w:r>
      <w:r>
        <w:rPr>
          <w:rFonts w:hint="eastAsia"/>
          <w:highlight w:val="none"/>
        </w:rPr>
        <w:t>管理，提高资金使用效益，确保优抚对象补助</w:t>
      </w:r>
      <w:r>
        <w:rPr>
          <w:rFonts w:hint="eastAsia"/>
          <w:highlight w:val="none"/>
          <w:lang w:eastAsia="zh-CN"/>
        </w:rPr>
        <w:t>经费</w:t>
      </w:r>
      <w:r>
        <w:rPr>
          <w:rFonts w:hint="eastAsia"/>
          <w:highlight w:val="none"/>
        </w:rPr>
        <w:t>及时足额发放，根据</w:t>
      </w:r>
      <w:r>
        <w:rPr>
          <w:rFonts w:hint="eastAsia" w:ascii="仿宋_GB2312"/>
          <w:color w:val="000000"/>
          <w:szCs w:val="32"/>
          <w:highlight w:val="none"/>
        </w:rPr>
        <w:t>《中华人民共和国预算法》</w:t>
      </w:r>
      <w:r>
        <w:rPr>
          <w:rFonts w:hint="eastAsia" w:ascii="仿宋_GB2312"/>
          <w:color w:val="000000"/>
          <w:szCs w:val="32"/>
          <w:highlight w:val="none"/>
          <w:lang w:eastAsia="zh-CN"/>
        </w:rPr>
        <w:t>、</w:t>
      </w:r>
      <w:r>
        <w:rPr>
          <w:rFonts w:hint="eastAsia"/>
          <w:highlight w:val="none"/>
        </w:rPr>
        <w:t>《军人抚恤优待条例》</w:t>
      </w:r>
      <w:r>
        <w:rPr>
          <w:rFonts w:hint="eastAsia"/>
          <w:highlight w:val="none"/>
          <w:lang w:eastAsia="zh-CN"/>
        </w:rPr>
        <w:t>、《烈士褒扬条例》</w:t>
      </w:r>
      <w:r>
        <w:rPr>
          <w:rFonts w:hint="eastAsia" w:ascii="仿宋_GB2312"/>
          <w:color w:val="000000"/>
          <w:szCs w:val="32"/>
          <w:highlight w:val="none"/>
        </w:rPr>
        <w:t>等法律法规和预算管理相关规定，制定本办法</w:t>
      </w:r>
      <w:r>
        <w:rPr>
          <w:rFonts w:hint="eastAsia"/>
          <w:highlight w:val="none"/>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highlight w:val="none"/>
        </w:rPr>
      </w:pPr>
      <w:r>
        <w:rPr>
          <w:rFonts w:hint="eastAsia" w:ascii="黑体" w:hAnsi="黑体" w:eastAsia="黑体" w:cs="黑体"/>
          <w:highlight w:val="none"/>
        </w:rPr>
        <w:t>第</w:t>
      </w:r>
      <w:r>
        <w:rPr>
          <w:rFonts w:hint="eastAsia" w:ascii="黑体" w:hAnsi="黑体" w:eastAsia="黑体" w:cs="黑体"/>
          <w:highlight w:val="none"/>
          <w:lang w:eastAsia="zh-CN"/>
        </w:rPr>
        <w:t>二</w:t>
      </w:r>
      <w:r>
        <w:rPr>
          <w:rFonts w:hint="eastAsia" w:ascii="黑体" w:hAnsi="黑体" w:eastAsia="黑体" w:cs="黑体"/>
          <w:highlight w:val="none"/>
        </w:rPr>
        <w:t>条</w:t>
      </w:r>
      <w:r>
        <w:rPr>
          <w:rFonts w:hint="eastAsia" w:eastAsia="黑体"/>
          <w:highlight w:val="none"/>
          <w:lang w:val="en-US" w:eastAsia="zh-CN"/>
        </w:rPr>
        <w:t xml:space="preserve">  </w:t>
      </w:r>
      <w:r>
        <w:rPr>
          <w:rFonts w:hint="eastAsia"/>
          <w:highlight w:val="none"/>
        </w:rPr>
        <w:t>本办法所称优抚对象补助</w:t>
      </w:r>
      <w:r>
        <w:rPr>
          <w:rFonts w:hint="eastAsia"/>
          <w:highlight w:val="none"/>
          <w:lang w:eastAsia="zh-CN"/>
        </w:rPr>
        <w:t>经费</w:t>
      </w:r>
      <w:r>
        <w:rPr>
          <w:rFonts w:hint="eastAsia"/>
          <w:highlight w:val="none"/>
        </w:rPr>
        <w:t>，是指</w:t>
      </w:r>
      <w:r>
        <w:rPr>
          <w:rFonts w:hint="eastAsia"/>
          <w:highlight w:val="none"/>
          <w:lang w:eastAsia="zh-CN"/>
        </w:rPr>
        <w:t>中央</w:t>
      </w:r>
      <w:r>
        <w:rPr>
          <w:rFonts w:hint="eastAsia"/>
          <w:highlight w:val="none"/>
        </w:rPr>
        <w:t>财政</w:t>
      </w:r>
      <w:r>
        <w:rPr>
          <w:rFonts w:hint="eastAsia"/>
          <w:highlight w:val="none"/>
          <w:lang w:eastAsia="zh-CN"/>
        </w:rPr>
        <w:t>对地方发放优抚对象等人员抚恤和生活补助、义务兵家庭优待金、烈士褒扬金等</w:t>
      </w:r>
      <w:r>
        <w:rPr>
          <w:rFonts w:hint="eastAsia" w:ascii="仿宋_GB2312"/>
          <w:color w:val="000000"/>
          <w:szCs w:val="32"/>
          <w:highlight w:val="none"/>
          <w:lang w:val="en-US" w:eastAsia="zh-CN"/>
        </w:rPr>
        <w:t>给予补助的共同财政事权转移支付资金</w:t>
      </w:r>
      <w:r>
        <w:rPr>
          <w:rFonts w:hint="eastAsia"/>
          <w:highlight w:val="none"/>
          <w:lang w:eastAsia="zh-CN"/>
        </w:rPr>
        <w:t>，</w:t>
      </w:r>
      <w:r>
        <w:rPr>
          <w:rFonts w:hint="eastAsia"/>
          <w:highlight w:val="none"/>
        </w:rPr>
        <w:t>实施期限暂</w:t>
      </w:r>
      <w:r>
        <w:rPr>
          <w:rFonts w:hint="eastAsia" w:ascii="仿宋_GB2312" w:hAnsi="仿宋_GB2312" w:eastAsia="仿宋_GB2312" w:cs="仿宋_GB2312"/>
          <w:highlight w:val="none"/>
        </w:rPr>
        <w:t>至202</w:t>
      </w:r>
      <w:r>
        <w:rPr>
          <w:rFonts w:hint="eastAsia" w:ascii="仿宋_GB2312" w:hAnsi="仿宋_GB2312" w:cs="仿宋_GB2312"/>
          <w:highlight w:val="none"/>
          <w:lang w:val="en-US" w:eastAsia="zh-CN"/>
        </w:rPr>
        <w:t>8</w:t>
      </w:r>
      <w:r>
        <w:rPr>
          <w:rFonts w:hint="eastAsia" w:ascii="仿宋_GB2312" w:hAnsi="仿宋_GB2312" w:eastAsia="仿宋_GB2312" w:cs="仿宋_GB2312"/>
          <w:highlight w:val="none"/>
        </w:rPr>
        <w:t>年12月31</w:t>
      </w:r>
      <w:r>
        <w:rPr>
          <w:rFonts w:hint="eastAsia"/>
          <w:highlight w:val="none"/>
        </w:rPr>
        <w:t>日。</w:t>
      </w:r>
      <w:r>
        <w:rPr>
          <w:rFonts w:hint="eastAsia"/>
          <w:highlight w:val="none"/>
          <w:lang w:eastAsia="zh-CN"/>
        </w:rPr>
        <w:t>到期前，</w:t>
      </w:r>
      <w:r>
        <w:rPr>
          <w:rFonts w:hint="eastAsia"/>
          <w:highlight w:val="none"/>
        </w:rPr>
        <w:t>财政部会同退役军人</w:t>
      </w:r>
      <w:r>
        <w:rPr>
          <w:rFonts w:hint="eastAsia"/>
          <w:highlight w:val="none"/>
          <w:lang w:eastAsia="zh-CN"/>
        </w:rPr>
        <w:t>事务</w:t>
      </w:r>
      <w:r>
        <w:rPr>
          <w:rFonts w:hint="eastAsia"/>
          <w:highlight w:val="none"/>
        </w:rPr>
        <w:t>部</w:t>
      </w:r>
      <w:r>
        <w:rPr>
          <w:rFonts w:hint="eastAsia"/>
          <w:highlight w:val="none"/>
          <w:lang w:eastAsia="zh-CN"/>
        </w:rPr>
        <w:t>、中央军委国防动员部组织开展评估，根据评估结果确定是否延续补助政策及延续期限</w:t>
      </w:r>
      <w:r>
        <w:rPr>
          <w:rFonts w:hint="eastAsia"/>
          <w:highlight w:val="none"/>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eastAsia="仿宋_GB2312"/>
          <w:highlight w:val="none"/>
          <w:lang w:val="en-US" w:eastAsia="zh-CN"/>
        </w:rPr>
      </w:pPr>
      <w:r>
        <w:rPr>
          <w:rFonts w:hint="eastAsia" w:ascii="黑体" w:hAnsi="黑体" w:eastAsia="黑体" w:cs="黑体"/>
          <w:highlight w:val="none"/>
        </w:rPr>
        <w:t>第</w:t>
      </w:r>
      <w:r>
        <w:rPr>
          <w:rFonts w:hint="eastAsia" w:ascii="黑体" w:hAnsi="黑体" w:eastAsia="黑体" w:cs="黑体"/>
          <w:highlight w:val="none"/>
          <w:lang w:eastAsia="zh-CN"/>
        </w:rPr>
        <w:t>三</w:t>
      </w:r>
      <w:r>
        <w:rPr>
          <w:rFonts w:hint="eastAsia" w:ascii="黑体" w:hAnsi="黑体" w:eastAsia="黑体" w:cs="黑体"/>
          <w:highlight w:val="none"/>
        </w:rPr>
        <w:t>条</w:t>
      </w:r>
      <w:r>
        <w:rPr>
          <w:rFonts w:hint="eastAsia" w:eastAsia="黑体"/>
          <w:highlight w:val="none"/>
          <w:lang w:val="en-US" w:eastAsia="zh-CN"/>
        </w:rPr>
        <w:t xml:space="preserve">  </w:t>
      </w:r>
      <w:r>
        <w:rPr>
          <w:rFonts w:hint="eastAsia"/>
          <w:highlight w:val="none"/>
          <w:lang w:val="en-US" w:eastAsia="zh-CN"/>
        </w:rPr>
        <w:t>本办法所称优抚对象等人员（以下简称优抚对象）是指按规定享受抚恤金和生活补助的</w:t>
      </w:r>
      <w:r>
        <w:rPr>
          <w:rFonts w:hint="eastAsia"/>
          <w:highlight w:val="none"/>
        </w:rPr>
        <w:t>残疾军人（含伤残人民警察、伤残</w:t>
      </w:r>
      <w:r>
        <w:rPr>
          <w:rFonts w:hint="eastAsia"/>
          <w:highlight w:val="none"/>
          <w:lang w:eastAsia="zh-CN"/>
        </w:rPr>
        <w:t>预备役人员和</w:t>
      </w:r>
      <w:r>
        <w:rPr>
          <w:rFonts w:hint="eastAsia"/>
          <w:highlight w:val="none"/>
        </w:rPr>
        <w:t>民兵民工</w:t>
      </w:r>
      <w:r>
        <w:rPr>
          <w:rFonts w:hint="eastAsia"/>
          <w:highlight w:val="none"/>
          <w:lang w:eastAsia="zh-CN"/>
        </w:rPr>
        <w:t>、其他因公伤残人员</w:t>
      </w:r>
      <w:r>
        <w:rPr>
          <w:rFonts w:hint="eastAsia"/>
          <w:highlight w:val="none"/>
        </w:rPr>
        <w:t>）</w:t>
      </w:r>
      <w:r>
        <w:rPr>
          <w:rFonts w:hint="eastAsia"/>
          <w:highlight w:val="none"/>
          <w:lang w:eastAsia="zh-CN"/>
        </w:rPr>
        <w:t>、</w:t>
      </w:r>
      <w:r>
        <w:rPr>
          <w:rFonts w:hint="eastAsia"/>
          <w:highlight w:val="none"/>
        </w:rPr>
        <w:t>“三属”（烈士遗属、因公牺牲军人遗属和病故军人遗属）</w:t>
      </w:r>
      <w:r>
        <w:rPr>
          <w:rFonts w:hint="eastAsia"/>
          <w:highlight w:val="none"/>
          <w:lang w:eastAsia="zh-CN"/>
        </w:rPr>
        <w:t>、在乡退伍红军老战士（含红军失散人员）、</w:t>
      </w:r>
      <w:r>
        <w:rPr>
          <w:rFonts w:hint="eastAsia"/>
          <w:highlight w:val="none"/>
        </w:rPr>
        <w:t>在乡复员军人</w:t>
      </w:r>
      <w:r>
        <w:rPr>
          <w:rFonts w:hint="eastAsia"/>
          <w:highlight w:val="none"/>
          <w:lang w:eastAsia="zh-CN"/>
        </w:rPr>
        <w:t>、</w:t>
      </w:r>
      <w:r>
        <w:rPr>
          <w:rFonts w:hint="eastAsia"/>
          <w:highlight w:val="none"/>
        </w:rPr>
        <w:t>带病回乡</w:t>
      </w:r>
      <w:r>
        <w:rPr>
          <w:rFonts w:hint="eastAsia"/>
          <w:highlight w:val="none"/>
          <w:lang w:eastAsia="zh-CN"/>
        </w:rPr>
        <w:t>退役</w:t>
      </w:r>
      <w:r>
        <w:rPr>
          <w:rFonts w:hint="eastAsia"/>
          <w:highlight w:val="none"/>
        </w:rPr>
        <w:t>军人、参战</w:t>
      </w:r>
      <w:r>
        <w:rPr>
          <w:rFonts w:hint="eastAsia"/>
          <w:highlight w:val="none"/>
          <w:lang w:eastAsia="zh-CN"/>
        </w:rPr>
        <w:t>参试</w:t>
      </w:r>
      <w:r>
        <w:rPr>
          <w:rFonts w:hint="eastAsia"/>
          <w:highlight w:val="none"/>
        </w:rPr>
        <w:t>退役</w:t>
      </w:r>
      <w:r>
        <w:rPr>
          <w:rFonts w:hint="eastAsia"/>
          <w:highlight w:val="none"/>
          <w:lang w:eastAsia="zh-CN"/>
        </w:rPr>
        <w:t>军人（含直接</w:t>
      </w:r>
      <w:r>
        <w:rPr>
          <w:rFonts w:hint="eastAsia"/>
          <w:highlight w:val="none"/>
        </w:rPr>
        <w:t>参与铀矿开采退役</w:t>
      </w:r>
      <w:r>
        <w:rPr>
          <w:rFonts w:hint="eastAsia"/>
          <w:highlight w:val="none"/>
          <w:lang w:eastAsia="zh-CN"/>
        </w:rPr>
        <w:t>军人）</w:t>
      </w:r>
      <w:r>
        <w:rPr>
          <w:rFonts w:hint="eastAsia"/>
          <w:highlight w:val="none"/>
        </w:rPr>
        <w:t>、烈士</w:t>
      </w:r>
      <w:r>
        <w:rPr>
          <w:rFonts w:hint="eastAsia"/>
          <w:highlight w:val="none"/>
          <w:lang w:eastAsia="zh-CN"/>
        </w:rPr>
        <w:t>老年</w:t>
      </w:r>
      <w:r>
        <w:rPr>
          <w:rFonts w:hint="eastAsia"/>
          <w:highlight w:val="none"/>
        </w:rPr>
        <w:t>子女（</w:t>
      </w:r>
      <w:r>
        <w:rPr>
          <w:rFonts w:hint="eastAsia"/>
          <w:b w:val="0"/>
          <w:bCs w:val="0"/>
          <w:highlight w:val="none"/>
        </w:rPr>
        <w:t>含</w:t>
      </w:r>
      <w:r>
        <w:rPr>
          <w:rFonts w:hint="eastAsia"/>
          <w:b w:val="0"/>
          <w:bCs w:val="0"/>
          <w:highlight w:val="none"/>
          <w:lang w:eastAsia="zh-CN"/>
        </w:rPr>
        <w:t>新中国成立</w:t>
      </w:r>
      <w:r>
        <w:rPr>
          <w:rFonts w:hint="eastAsia"/>
          <w:highlight w:val="none"/>
        </w:rPr>
        <w:t>前错杀后被平反人员的子女）</w:t>
      </w:r>
      <w:r>
        <w:rPr>
          <w:rFonts w:hint="eastAsia"/>
          <w:highlight w:val="none"/>
          <w:lang w:eastAsia="zh-CN"/>
        </w:rPr>
        <w:t>、</w:t>
      </w:r>
      <w:r>
        <w:rPr>
          <w:rFonts w:hint="eastAsia"/>
          <w:highlight w:val="none"/>
        </w:rPr>
        <w:t>农村籍退役士兵</w:t>
      </w:r>
      <w:r>
        <w:rPr>
          <w:rFonts w:hint="eastAsia"/>
          <w:highlight w:val="none"/>
          <w:lang w:eastAsia="zh-CN"/>
        </w:rPr>
        <w:t>、新中国成立</w:t>
      </w:r>
      <w:r>
        <w:rPr>
          <w:rFonts w:hint="eastAsia"/>
          <w:highlight w:val="none"/>
        </w:rPr>
        <w:t>前</w:t>
      </w:r>
      <w:r>
        <w:rPr>
          <w:rFonts w:hint="eastAsia"/>
          <w:highlight w:val="none"/>
          <w:lang w:eastAsia="zh-CN"/>
        </w:rPr>
        <w:t>加入中国共产党</w:t>
      </w:r>
      <w:r>
        <w:rPr>
          <w:rFonts w:hint="eastAsia"/>
          <w:highlight w:val="none"/>
        </w:rPr>
        <w:t>的农村老党员和未享受离退休待遇的城镇老党员</w:t>
      </w:r>
      <w:r>
        <w:rPr>
          <w:rFonts w:hint="eastAsia"/>
          <w:highlight w:val="none"/>
          <w:lang w:eastAsia="zh-CN"/>
        </w:rPr>
        <w:t>（以下简称老党员）等人员。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highlight w:val="none"/>
        </w:rPr>
      </w:pPr>
      <w:r>
        <w:rPr>
          <w:rFonts w:hint="eastAsia" w:ascii="黑体" w:hAnsi="黑体" w:eastAsia="黑体" w:cs="黑体"/>
          <w:b w:val="0"/>
          <w:bCs w:val="0"/>
          <w:sz w:val="32"/>
          <w:szCs w:val="32"/>
          <w:lang w:val="en-US" w:eastAsia="zh-CN"/>
        </w:rPr>
        <w:t>第二章  资金分配与使用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highlight w:val="none"/>
        </w:rPr>
      </w:pPr>
      <w:r>
        <w:rPr>
          <w:rFonts w:hint="eastAsia" w:ascii="黑体" w:hAnsi="黑体" w:eastAsia="黑体" w:cs="黑体"/>
          <w:highlight w:val="none"/>
        </w:rPr>
        <w:t>第</w:t>
      </w:r>
      <w:r>
        <w:rPr>
          <w:rFonts w:hint="eastAsia" w:ascii="黑体" w:hAnsi="黑体" w:eastAsia="黑体" w:cs="黑体"/>
          <w:highlight w:val="none"/>
          <w:lang w:eastAsia="zh-CN"/>
        </w:rPr>
        <w:t>四</w:t>
      </w:r>
      <w:r>
        <w:rPr>
          <w:rFonts w:hint="eastAsia" w:ascii="黑体" w:hAnsi="黑体" w:eastAsia="黑体" w:cs="黑体"/>
          <w:highlight w:val="none"/>
        </w:rPr>
        <w:t>条</w:t>
      </w:r>
      <w:r>
        <w:rPr>
          <w:rFonts w:hint="eastAsia" w:eastAsia="黑体"/>
          <w:highlight w:val="none"/>
          <w:lang w:val="en-US" w:eastAsia="zh-CN"/>
        </w:rPr>
        <w:t xml:space="preserve">  </w:t>
      </w:r>
      <w:r>
        <w:rPr>
          <w:rFonts w:hint="eastAsia"/>
          <w:highlight w:val="none"/>
        </w:rPr>
        <w:t>中央财政</w:t>
      </w:r>
      <w:r>
        <w:rPr>
          <w:rFonts w:hint="eastAsia"/>
          <w:highlight w:val="none"/>
          <w:lang w:eastAsia="zh-CN"/>
        </w:rPr>
        <w:t>每年</w:t>
      </w:r>
      <w:r>
        <w:rPr>
          <w:rFonts w:hint="eastAsia"/>
          <w:highlight w:val="none"/>
        </w:rPr>
        <w:t>根据</w:t>
      </w:r>
      <w:r>
        <w:rPr>
          <w:rFonts w:hint="eastAsia"/>
          <w:highlight w:val="none"/>
          <w:lang w:eastAsia="zh-CN"/>
        </w:rPr>
        <w:t>各省</w:t>
      </w:r>
      <w:r>
        <w:rPr>
          <w:rFonts w:hint="eastAsia"/>
          <w:highlight w:val="none"/>
        </w:rPr>
        <w:t>（自治区、直辖市，以下</w:t>
      </w:r>
      <w:r>
        <w:rPr>
          <w:rFonts w:hint="eastAsia"/>
          <w:highlight w:val="none"/>
          <w:lang w:eastAsia="zh-CN"/>
        </w:rPr>
        <w:t>简</w:t>
      </w:r>
      <w:r>
        <w:rPr>
          <w:rFonts w:hint="eastAsia"/>
          <w:highlight w:val="none"/>
        </w:rPr>
        <w:t>称省）</w:t>
      </w:r>
      <w:r>
        <w:rPr>
          <w:rFonts w:hint="eastAsia"/>
          <w:highlight w:val="none"/>
          <w:lang w:eastAsia="zh-CN"/>
        </w:rPr>
        <w:t>当年各类</w:t>
      </w:r>
      <w:r>
        <w:rPr>
          <w:rFonts w:hint="eastAsia"/>
          <w:highlight w:val="none"/>
        </w:rPr>
        <w:t>优抚对象</w:t>
      </w:r>
      <w:r>
        <w:rPr>
          <w:rFonts w:hint="eastAsia"/>
          <w:highlight w:val="none"/>
          <w:lang w:eastAsia="zh-CN"/>
        </w:rPr>
        <w:t>群体</w:t>
      </w:r>
      <w:r>
        <w:rPr>
          <w:rFonts w:hint="eastAsia"/>
          <w:highlight w:val="none"/>
        </w:rPr>
        <w:t>人数和规定</w:t>
      </w:r>
      <w:r>
        <w:rPr>
          <w:rFonts w:hint="eastAsia"/>
          <w:highlight w:val="none"/>
          <w:lang w:eastAsia="zh-CN"/>
        </w:rPr>
        <w:t>补助</w:t>
      </w:r>
      <w:r>
        <w:rPr>
          <w:rFonts w:hint="eastAsia"/>
          <w:highlight w:val="none"/>
        </w:rPr>
        <w:t>标准</w:t>
      </w:r>
      <w:r>
        <w:rPr>
          <w:rFonts w:hint="eastAsia"/>
          <w:highlight w:val="none"/>
          <w:lang w:eastAsia="zh-CN"/>
        </w:rPr>
        <w:t>安排优抚对象抚恤和生活补助</w:t>
      </w:r>
      <w:r>
        <w:rPr>
          <w:rFonts w:hint="eastAsia" w:ascii="仿宋_GB2312" w:hAnsi="仿宋_GB2312" w:eastAsia="仿宋_GB2312" w:cs="仿宋_GB2312"/>
          <w:sz w:val="32"/>
          <w:szCs w:val="32"/>
          <w:lang w:val="en-US" w:eastAsia="zh-CN"/>
        </w:rPr>
        <w:t>中央财政补助</w:t>
      </w:r>
      <w:r>
        <w:rPr>
          <w:rFonts w:hint="eastAsia" w:ascii="仿宋_GB2312" w:hAnsi="仿宋_GB2312" w:cs="仿宋_GB2312"/>
          <w:sz w:val="32"/>
          <w:szCs w:val="32"/>
          <w:lang w:val="en-US" w:eastAsia="zh-CN"/>
        </w:rPr>
        <w:t>资金</w:t>
      </w:r>
      <w:r>
        <w:rPr>
          <w:rFonts w:hint="eastAsia"/>
          <w:highlight w:val="none"/>
        </w:rPr>
        <w:t>。各地可统筹使用中央财政</w:t>
      </w:r>
      <w:r>
        <w:rPr>
          <w:rFonts w:hint="eastAsia"/>
          <w:highlight w:val="none"/>
          <w:lang w:eastAsia="zh-CN"/>
        </w:rPr>
        <w:t>补助资金和地方财政安排的补助资金用于发放优抚对象定期抚恤金和生活补助</w:t>
      </w:r>
      <w:r>
        <w:rPr>
          <w:rFonts w:hint="eastAsia"/>
          <w:highlight w:val="none"/>
        </w:rPr>
        <w:t>，</w:t>
      </w:r>
      <w:r>
        <w:rPr>
          <w:rFonts w:hint="eastAsia"/>
          <w:highlight w:val="none"/>
          <w:lang w:eastAsia="zh-CN"/>
        </w:rPr>
        <w:t>以及</w:t>
      </w:r>
      <w:r>
        <w:rPr>
          <w:rFonts w:hint="eastAsia"/>
          <w:highlight w:val="none"/>
        </w:rPr>
        <w:t>国家按规定向优抚对象发放的一次性生活</w:t>
      </w:r>
      <w:r>
        <w:rPr>
          <w:rFonts w:hint="eastAsia"/>
          <w:highlight w:val="none"/>
          <w:lang w:eastAsia="zh-CN"/>
        </w:rPr>
        <w:t>补助</w:t>
      </w:r>
      <w:r>
        <w:rPr>
          <w:rFonts w:hint="eastAsia"/>
          <w:highlight w:val="none"/>
        </w:rPr>
        <w:t>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jc w:val="both"/>
        <w:textAlignment w:val="auto"/>
        <w:rPr>
          <w:rFonts w:hint="eastAsia"/>
          <w:highlight w:val="none"/>
        </w:rPr>
      </w:pPr>
      <w:r>
        <w:rPr>
          <w:rFonts w:hint="eastAsia" w:ascii="仿宋_GB2312" w:hAnsi="仿宋_GB2312" w:eastAsia="仿宋_GB2312" w:cs="仿宋_GB2312"/>
          <w:sz w:val="32"/>
          <w:szCs w:val="32"/>
          <w:lang w:val="en-US" w:eastAsia="zh-CN"/>
        </w:rPr>
        <w:t>中央财政</w:t>
      </w:r>
      <w:r>
        <w:rPr>
          <w:rFonts w:hint="eastAsia" w:ascii="仿宋_GB2312" w:hAnsi="仿宋_GB2312" w:cs="仿宋_GB2312"/>
          <w:sz w:val="32"/>
          <w:szCs w:val="32"/>
          <w:lang w:val="en-US" w:eastAsia="zh-CN"/>
        </w:rPr>
        <w:t>每年</w:t>
      </w:r>
      <w:r>
        <w:rPr>
          <w:rFonts w:hint="eastAsia" w:ascii="仿宋_GB2312" w:hAnsi="仿宋_GB2312" w:eastAsia="仿宋_GB2312" w:cs="仿宋_GB2312"/>
          <w:sz w:val="32"/>
          <w:szCs w:val="32"/>
          <w:lang w:val="en-US" w:eastAsia="zh-CN"/>
        </w:rPr>
        <w:t>根据各省</w:t>
      </w:r>
      <w:r>
        <w:rPr>
          <w:rFonts w:hint="eastAsia" w:ascii="仿宋_GB2312" w:hAnsi="仿宋_GB2312" w:cs="仿宋_GB2312"/>
          <w:sz w:val="32"/>
          <w:szCs w:val="32"/>
          <w:lang w:val="en-US" w:eastAsia="zh-CN"/>
        </w:rPr>
        <w:t>当年和上年度义务兵批准入伍人数以及规定补助</w:t>
      </w:r>
      <w:r>
        <w:rPr>
          <w:rFonts w:hint="eastAsia" w:ascii="仿宋_GB2312" w:hAnsi="仿宋_GB2312" w:eastAsia="仿宋_GB2312" w:cs="仿宋_GB2312"/>
          <w:sz w:val="32"/>
          <w:szCs w:val="32"/>
          <w:lang w:val="en-US" w:eastAsia="zh-CN"/>
        </w:rPr>
        <w:t>标准</w:t>
      </w:r>
      <w:r>
        <w:rPr>
          <w:rFonts w:hint="eastAsia" w:ascii="仿宋_GB2312" w:hAnsi="仿宋_GB2312" w:cs="仿宋_GB2312"/>
          <w:sz w:val="32"/>
          <w:szCs w:val="32"/>
          <w:lang w:val="en-US" w:eastAsia="zh-CN"/>
        </w:rPr>
        <w:t>安排义务兵家庭优待金</w:t>
      </w:r>
      <w:r>
        <w:rPr>
          <w:rFonts w:hint="eastAsia" w:ascii="仿宋_GB2312" w:hAnsi="仿宋_GB2312" w:eastAsia="仿宋_GB2312" w:cs="仿宋_GB2312"/>
          <w:sz w:val="32"/>
          <w:szCs w:val="32"/>
          <w:lang w:val="en-US" w:eastAsia="zh-CN"/>
        </w:rPr>
        <w:t>中央财政补助</w:t>
      </w:r>
      <w:r>
        <w:rPr>
          <w:rFonts w:hint="eastAsia" w:ascii="仿宋_GB2312" w:hAnsi="仿宋_GB2312" w:cs="仿宋_GB2312"/>
          <w:sz w:val="32"/>
          <w:szCs w:val="32"/>
          <w:lang w:val="en-US" w:eastAsia="zh-CN"/>
        </w:rPr>
        <w:t>资金</w:t>
      </w:r>
      <w:r>
        <w:rPr>
          <w:rFonts w:hint="eastAsia" w:ascii="仿宋_GB2312" w:hAnsi="仿宋_GB2312" w:eastAsia="仿宋_GB2312" w:cs="仿宋_GB2312"/>
          <w:sz w:val="32"/>
          <w:szCs w:val="32"/>
          <w:lang w:val="en-US" w:eastAsia="zh-CN"/>
        </w:rPr>
        <w:t>。</w:t>
      </w:r>
      <w:r>
        <w:rPr>
          <w:rFonts w:hint="eastAsia"/>
          <w:highlight w:val="none"/>
        </w:rPr>
        <w:t>各地可统筹使用中央财政</w:t>
      </w:r>
      <w:r>
        <w:rPr>
          <w:rFonts w:hint="eastAsia"/>
          <w:highlight w:val="none"/>
          <w:lang w:eastAsia="zh-CN"/>
        </w:rPr>
        <w:t>补助资金和地方财政安排的补助资金</w:t>
      </w:r>
      <w:r>
        <w:rPr>
          <w:rFonts w:hint="eastAsia" w:ascii="仿宋_GB2312" w:hAnsi="仿宋_GB2312" w:eastAsia="仿宋_GB2312" w:cs="仿宋_GB2312"/>
          <w:sz w:val="32"/>
          <w:szCs w:val="32"/>
          <w:lang w:val="en-US" w:eastAsia="zh-CN"/>
        </w:rPr>
        <w:t>用于义务兵服现役期间对其家庭发放的优待金。</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黑体" w:hAnsi="黑体" w:eastAsia="黑体" w:cs="黑体"/>
          <w:highlight w:val="none"/>
          <w:lang w:eastAsia="zh-CN"/>
        </w:rPr>
      </w:pPr>
      <w:r>
        <w:rPr>
          <w:rFonts w:hint="eastAsia" w:ascii="仿宋_GB2312" w:hAnsi="仿宋_GB2312" w:eastAsia="仿宋_GB2312" w:cs="仿宋_GB2312"/>
          <w:sz w:val="32"/>
          <w:szCs w:val="32"/>
          <w:lang w:val="en-US" w:eastAsia="zh-CN"/>
        </w:rPr>
        <w:t>中央财政每年根据上年度烈士评定备案</w:t>
      </w:r>
      <w:r>
        <w:rPr>
          <w:rFonts w:hint="eastAsia" w:ascii="仿宋_GB2312" w:hAnsi="仿宋_GB2312" w:cs="仿宋_GB2312"/>
          <w:color w:val="000000"/>
          <w:szCs w:val="32"/>
          <w:highlight w:val="none"/>
        </w:rPr>
        <w:t>人数和规定标准</w:t>
      </w:r>
      <w:r>
        <w:rPr>
          <w:rFonts w:hint="eastAsia" w:ascii="仿宋_GB2312" w:hAnsi="仿宋_GB2312" w:cs="仿宋_GB2312"/>
          <w:color w:val="000000"/>
          <w:szCs w:val="32"/>
          <w:highlight w:val="none"/>
          <w:lang w:eastAsia="zh-CN"/>
        </w:rPr>
        <w:t>安排烈士褒扬金</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highlight w:val="none"/>
        </w:rPr>
      </w:pPr>
      <w:r>
        <w:rPr>
          <w:rFonts w:hint="eastAsia" w:ascii="黑体" w:hAnsi="黑体" w:eastAsia="黑体" w:cs="黑体"/>
          <w:highlight w:val="none"/>
        </w:rPr>
        <w:t>第</w:t>
      </w:r>
      <w:r>
        <w:rPr>
          <w:rFonts w:hint="eastAsia" w:ascii="黑体" w:hAnsi="黑体" w:eastAsia="黑体" w:cs="黑体"/>
          <w:highlight w:val="none"/>
          <w:lang w:eastAsia="zh-CN"/>
        </w:rPr>
        <w:t>五</w:t>
      </w:r>
      <w:r>
        <w:rPr>
          <w:rFonts w:hint="eastAsia" w:ascii="黑体" w:hAnsi="黑体" w:eastAsia="黑体" w:cs="黑体"/>
          <w:highlight w:val="none"/>
        </w:rPr>
        <w:t>条</w:t>
      </w:r>
      <w:r>
        <w:rPr>
          <w:rFonts w:hint="eastAsia" w:eastAsia="黑体"/>
          <w:highlight w:val="none"/>
          <w:lang w:val="en-US" w:eastAsia="zh-CN"/>
        </w:rPr>
        <w:t xml:space="preserve">  </w:t>
      </w:r>
      <w:r>
        <w:rPr>
          <w:rFonts w:hint="eastAsia"/>
          <w:highlight w:val="none"/>
        </w:rPr>
        <w:t>地方各级退役军人事务部门应当建立优抚对象数据动态管理机制，将本地区优抚对象的各项数据信息全面、准确、及时地录入全国优抚信息管理系统，新增人员、自然减员以及优抚对象本身情况发生变化的，应当及时在全国优抚信息管理系统中进行更新。</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cs="仿宋_GB2312"/>
          <w:color w:val="000000"/>
          <w:szCs w:val="32"/>
          <w:highlight w:val="none"/>
        </w:rPr>
      </w:pPr>
      <w:r>
        <w:rPr>
          <w:rFonts w:hint="eastAsia" w:ascii="黑体" w:hAnsi="黑体" w:eastAsia="黑体" w:cs="黑体"/>
          <w:highlight w:val="none"/>
        </w:rPr>
        <w:t>第</w:t>
      </w:r>
      <w:r>
        <w:rPr>
          <w:rFonts w:hint="eastAsia" w:ascii="黑体" w:hAnsi="黑体" w:eastAsia="黑体" w:cs="黑体"/>
          <w:highlight w:val="none"/>
          <w:lang w:eastAsia="zh-CN"/>
        </w:rPr>
        <w:t>六</w:t>
      </w:r>
      <w:r>
        <w:rPr>
          <w:rFonts w:hint="eastAsia" w:ascii="黑体" w:hAnsi="黑体" w:eastAsia="黑体" w:cs="黑体"/>
          <w:highlight w:val="none"/>
        </w:rPr>
        <w:t>条</w:t>
      </w:r>
      <w:r>
        <w:rPr>
          <w:rFonts w:hint="eastAsia" w:eastAsia="黑体"/>
          <w:highlight w:val="none"/>
          <w:lang w:val="en-US" w:eastAsia="zh-CN"/>
        </w:rPr>
        <w:t xml:space="preserve">  </w:t>
      </w:r>
      <w:r>
        <w:rPr>
          <w:rFonts w:hint="eastAsia" w:ascii="仿宋_GB2312" w:hAnsi="仿宋_GB2312" w:cs="仿宋_GB2312"/>
          <w:color w:val="000000"/>
          <w:szCs w:val="32"/>
          <w:highlight w:val="none"/>
          <w:shd w:val="clear" w:color="auto" w:fill="FFFFFF"/>
        </w:rPr>
        <w:t>地方各级退役军人事务部门每年会同同级财政部门对享受</w:t>
      </w:r>
      <w:r>
        <w:rPr>
          <w:rFonts w:hint="eastAsia" w:ascii="仿宋_GB2312" w:hAnsi="仿宋_GB2312" w:cs="仿宋_GB2312"/>
          <w:color w:val="000000"/>
          <w:szCs w:val="32"/>
          <w:highlight w:val="none"/>
          <w:shd w:val="clear" w:color="auto" w:fill="FFFFFF"/>
          <w:lang w:eastAsia="zh-CN"/>
        </w:rPr>
        <w:t>定期抚恤</w:t>
      </w:r>
      <w:r>
        <w:rPr>
          <w:rFonts w:hint="eastAsia" w:ascii="仿宋_GB2312" w:hAnsi="仿宋_GB2312" w:cs="仿宋_GB2312"/>
          <w:color w:val="000000"/>
          <w:szCs w:val="32"/>
          <w:highlight w:val="none"/>
          <w:shd w:val="clear" w:color="auto" w:fill="FFFFFF"/>
        </w:rPr>
        <w:t>补助待遇的优抚对象人员情况</w:t>
      </w:r>
      <w:r>
        <w:rPr>
          <w:rFonts w:hint="eastAsia" w:ascii="仿宋_GB2312" w:hAnsi="仿宋_GB2312" w:cs="仿宋_GB2312"/>
          <w:color w:val="000000"/>
          <w:szCs w:val="32"/>
          <w:highlight w:val="none"/>
          <w:shd w:val="clear" w:color="auto" w:fill="FFFFFF"/>
          <w:lang w:eastAsia="zh-CN"/>
        </w:rPr>
        <w:t>（不含老党员）</w:t>
      </w:r>
      <w:r>
        <w:rPr>
          <w:rFonts w:hint="eastAsia" w:ascii="仿宋_GB2312" w:hAnsi="仿宋_GB2312" w:cs="仿宋_GB2312"/>
          <w:color w:val="000000"/>
          <w:szCs w:val="32"/>
          <w:highlight w:val="none"/>
          <w:shd w:val="clear" w:color="auto" w:fill="FFFFFF"/>
        </w:rPr>
        <w:t>进行审核，并逐级</w:t>
      </w:r>
      <w:r>
        <w:rPr>
          <w:rFonts w:hint="eastAsia" w:ascii="仿宋_GB2312" w:hAnsi="仿宋_GB2312" w:cs="仿宋_GB2312"/>
          <w:color w:val="000000"/>
          <w:szCs w:val="32"/>
          <w:highlight w:val="none"/>
          <w:shd w:val="clear" w:color="auto" w:fill="FFFFFF"/>
          <w:lang w:eastAsia="zh-CN"/>
        </w:rPr>
        <w:t>及时</w:t>
      </w:r>
      <w:r>
        <w:rPr>
          <w:rFonts w:hint="eastAsia" w:ascii="仿宋_GB2312" w:hAnsi="仿宋_GB2312" w:cs="仿宋_GB2312"/>
          <w:color w:val="000000"/>
          <w:szCs w:val="32"/>
          <w:highlight w:val="none"/>
          <w:shd w:val="clear" w:color="auto" w:fill="FFFFFF"/>
        </w:rPr>
        <w:t>汇总上报</w:t>
      </w:r>
      <w:r>
        <w:rPr>
          <w:rFonts w:hint="eastAsia" w:ascii="仿宋_GB2312" w:hAnsi="仿宋_GB2312" w:cs="仿宋_GB2312"/>
          <w:color w:val="000000"/>
          <w:szCs w:val="32"/>
          <w:highlight w:val="none"/>
          <w:shd w:val="clear" w:color="auto" w:fill="FFFFFF"/>
          <w:lang w:eastAsia="zh-CN"/>
        </w:rPr>
        <w:t>，其中，</w:t>
      </w:r>
      <w:r>
        <w:rPr>
          <w:rFonts w:hint="eastAsia" w:ascii="仿宋_GB2312" w:hAnsi="仿宋_GB2312" w:cs="仿宋_GB2312"/>
          <w:color w:val="000000"/>
          <w:szCs w:val="32"/>
          <w:highlight w:val="none"/>
          <w:shd w:val="clear" w:color="auto" w:fill="FFFFFF"/>
        </w:rPr>
        <w:t>省级退役军人事务部门应当会同同级财政部门于每年全国优抚对象数据集中审定前，将本地区当年应享受补助待遇的优抚对象人员情况，经省人民政府批准后上报</w:t>
      </w:r>
      <w:r>
        <w:rPr>
          <w:rFonts w:hint="eastAsia" w:ascii="仿宋_GB2312" w:hAnsi="仿宋_GB2312" w:cs="仿宋_GB2312"/>
          <w:color w:val="000000"/>
          <w:szCs w:val="32"/>
          <w:highlight w:val="none"/>
          <w:shd w:val="clear" w:color="auto" w:fill="FFFFFF"/>
          <w:lang w:eastAsia="zh-CN"/>
        </w:rPr>
        <w:t>退役军人事务部；老党员人数等情况由中央组织部向退役军人事务部提供。</w:t>
      </w:r>
      <w:r>
        <w:rPr>
          <w:rFonts w:hint="eastAsia" w:ascii="仿宋_GB2312" w:hAnsi="仿宋_GB2312" w:cs="仿宋_GB2312"/>
          <w:color w:val="000000"/>
          <w:szCs w:val="32"/>
          <w:highlight w:val="none"/>
        </w:rPr>
        <w:t>退役军人</w:t>
      </w:r>
      <w:r>
        <w:rPr>
          <w:rFonts w:hint="eastAsia" w:ascii="仿宋_GB2312" w:hAnsi="仿宋_GB2312" w:cs="仿宋_GB2312"/>
          <w:color w:val="000000"/>
          <w:szCs w:val="32"/>
          <w:highlight w:val="none"/>
          <w:lang w:eastAsia="zh-CN"/>
        </w:rPr>
        <w:t>事务</w:t>
      </w:r>
      <w:r>
        <w:rPr>
          <w:rFonts w:hint="eastAsia" w:ascii="仿宋_GB2312" w:hAnsi="仿宋_GB2312" w:cs="仿宋_GB2312"/>
          <w:color w:val="000000"/>
          <w:szCs w:val="32"/>
          <w:highlight w:val="none"/>
        </w:rPr>
        <w:t>部提出</w:t>
      </w:r>
      <w:r>
        <w:rPr>
          <w:rFonts w:hint="eastAsia" w:ascii="仿宋_GB2312" w:hAnsi="仿宋_GB2312" w:cs="仿宋_GB2312"/>
          <w:color w:val="000000"/>
          <w:szCs w:val="32"/>
          <w:highlight w:val="none"/>
          <w:lang w:eastAsia="zh-CN"/>
        </w:rPr>
        <w:t>资金</w:t>
      </w:r>
      <w:r>
        <w:rPr>
          <w:rFonts w:hint="eastAsia" w:ascii="仿宋_GB2312" w:hAnsi="仿宋_GB2312" w:cs="仿宋_GB2312"/>
          <w:color w:val="000000"/>
          <w:szCs w:val="32"/>
          <w:highlight w:val="none"/>
        </w:rPr>
        <w:t>分配方案及区域绩效目标，函报财政部。财政部接收资金分配方案后，</w:t>
      </w:r>
      <w:r>
        <w:rPr>
          <w:rFonts w:hint="eastAsia" w:ascii="仿宋_GB2312" w:hAnsi="仿宋_GB2312" w:cs="仿宋_GB2312"/>
          <w:color w:val="000000"/>
          <w:szCs w:val="32"/>
          <w:highlight w:val="none"/>
          <w:lang w:eastAsia="zh-CN"/>
        </w:rPr>
        <w:t>及时</w:t>
      </w:r>
      <w:r>
        <w:rPr>
          <w:rFonts w:hint="eastAsia" w:ascii="仿宋_GB2312" w:hAnsi="仿宋_GB2312" w:cs="仿宋_GB2312"/>
          <w:color w:val="000000"/>
          <w:szCs w:val="32"/>
          <w:highlight w:val="none"/>
        </w:rPr>
        <w:t>审定并下达补助</w:t>
      </w:r>
      <w:r>
        <w:rPr>
          <w:rFonts w:hint="eastAsia"/>
          <w:highlight w:val="none"/>
          <w:lang w:eastAsia="zh-CN"/>
        </w:rPr>
        <w:t>经费</w:t>
      </w:r>
      <w:r>
        <w:rPr>
          <w:rFonts w:hint="eastAsia" w:ascii="仿宋_GB2312" w:hAnsi="仿宋_GB2312" w:cs="仿宋_GB2312"/>
          <w:color w:val="000000"/>
          <w:szCs w:val="32"/>
          <w:highlight w:val="none"/>
        </w:rPr>
        <w:t>预算，同步下达区域绩效目标，抄送退役军人</w:t>
      </w:r>
      <w:r>
        <w:rPr>
          <w:rFonts w:hint="eastAsia" w:ascii="仿宋_GB2312" w:hAnsi="仿宋_GB2312" w:cs="仿宋_GB2312"/>
          <w:color w:val="000000"/>
          <w:szCs w:val="32"/>
          <w:highlight w:val="none"/>
          <w:lang w:eastAsia="zh-CN"/>
        </w:rPr>
        <w:t>事务</w:t>
      </w:r>
      <w:r>
        <w:rPr>
          <w:rFonts w:hint="eastAsia" w:ascii="仿宋_GB2312" w:hAnsi="仿宋_GB2312" w:cs="仿宋_GB2312"/>
          <w:color w:val="000000"/>
          <w:szCs w:val="32"/>
          <w:highlight w:val="none"/>
        </w:rPr>
        <w:t>部和财政部各地监管局。</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cs="仿宋_GB2312"/>
          <w:color w:val="000000"/>
          <w:szCs w:val="32"/>
          <w:highlight w:val="none"/>
        </w:rPr>
      </w:pPr>
      <w:r>
        <w:rPr>
          <w:rFonts w:hint="eastAsia" w:ascii="仿宋_GB2312" w:hAnsi="仿宋_GB2312" w:eastAsia="仿宋_GB2312" w:cs="仿宋_GB2312"/>
          <w:sz w:val="32"/>
          <w:szCs w:val="32"/>
          <w:lang w:val="en-US" w:eastAsia="zh-CN"/>
        </w:rPr>
        <w:t>中央军委国防动员部每年向退役军人</w:t>
      </w:r>
      <w:r>
        <w:rPr>
          <w:rFonts w:hint="eastAsia" w:ascii="仿宋_GB2312" w:hAnsi="仿宋_GB2312" w:cs="仿宋_GB2312"/>
          <w:sz w:val="32"/>
          <w:szCs w:val="32"/>
          <w:lang w:val="en-US" w:eastAsia="zh-CN"/>
        </w:rPr>
        <w:t>事务</w:t>
      </w:r>
      <w:r>
        <w:rPr>
          <w:rFonts w:hint="eastAsia" w:ascii="仿宋_GB2312" w:hAnsi="仿宋_GB2312" w:eastAsia="仿宋_GB2312" w:cs="仿宋_GB2312"/>
          <w:sz w:val="32"/>
          <w:szCs w:val="32"/>
          <w:lang w:val="en-US" w:eastAsia="zh-CN"/>
        </w:rPr>
        <w:t>部提供各省当年</w:t>
      </w:r>
      <w:r>
        <w:rPr>
          <w:rFonts w:hint="eastAsia" w:ascii="仿宋_GB2312" w:hAnsi="仿宋_GB2312" w:cs="仿宋_GB2312"/>
          <w:sz w:val="32"/>
          <w:szCs w:val="32"/>
          <w:lang w:val="en-US" w:eastAsia="zh-CN"/>
        </w:rPr>
        <w:t>和</w:t>
      </w:r>
      <w:r>
        <w:rPr>
          <w:rFonts w:hint="eastAsia" w:ascii="仿宋_GB2312" w:hAnsi="仿宋_GB2312" w:eastAsia="仿宋_GB2312" w:cs="仿宋_GB2312"/>
          <w:sz w:val="32"/>
          <w:szCs w:val="32"/>
          <w:lang w:val="en-US" w:eastAsia="zh-CN"/>
        </w:rPr>
        <w:t>上年</w:t>
      </w:r>
      <w:r>
        <w:rPr>
          <w:rFonts w:hint="eastAsia" w:ascii="仿宋_GB2312" w:hAnsi="仿宋_GB2312" w:cs="仿宋_GB2312"/>
          <w:sz w:val="32"/>
          <w:szCs w:val="32"/>
          <w:lang w:val="en-US" w:eastAsia="zh-CN"/>
        </w:rPr>
        <w:t>度义务兵批准入伍人</w:t>
      </w:r>
      <w:r>
        <w:rPr>
          <w:rFonts w:hint="eastAsia" w:ascii="仿宋_GB2312" w:hAnsi="仿宋_GB2312" w:eastAsia="仿宋_GB2312" w:cs="仿宋_GB2312"/>
          <w:sz w:val="32"/>
          <w:szCs w:val="32"/>
          <w:lang w:val="en-US" w:eastAsia="zh-CN"/>
        </w:rPr>
        <w:t>数。退役军人</w:t>
      </w:r>
      <w:r>
        <w:rPr>
          <w:rFonts w:hint="eastAsia" w:ascii="仿宋_GB2312" w:hAnsi="仿宋_GB2312" w:cs="仿宋_GB2312"/>
          <w:sz w:val="32"/>
          <w:szCs w:val="32"/>
          <w:lang w:val="en-US" w:eastAsia="zh-CN"/>
        </w:rPr>
        <w:t>事务</w:t>
      </w:r>
      <w:r>
        <w:rPr>
          <w:rFonts w:hint="eastAsia" w:ascii="仿宋_GB2312" w:hAnsi="仿宋_GB2312" w:eastAsia="仿宋_GB2312" w:cs="仿宋_GB2312"/>
          <w:sz w:val="32"/>
          <w:szCs w:val="32"/>
          <w:lang w:val="en-US" w:eastAsia="zh-CN"/>
        </w:rPr>
        <w:t>部提出</w:t>
      </w:r>
      <w:r>
        <w:rPr>
          <w:rFonts w:hint="eastAsia" w:ascii="仿宋_GB2312" w:hAnsi="仿宋_GB2312" w:cs="仿宋_GB2312"/>
          <w:sz w:val="32"/>
          <w:szCs w:val="32"/>
          <w:lang w:val="en-US" w:eastAsia="zh-CN"/>
        </w:rPr>
        <w:t>资金</w:t>
      </w:r>
      <w:r>
        <w:rPr>
          <w:rFonts w:hint="eastAsia" w:ascii="仿宋_GB2312" w:hAnsi="仿宋_GB2312" w:eastAsia="仿宋_GB2312" w:cs="仿宋_GB2312"/>
          <w:sz w:val="32"/>
          <w:szCs w:val="32"/>
          <w:lang w:val="en-US" w:eastAsia="zh-CN"/>
        </w:rPr>
        <w:t>分配方案</w:t>
      </w:r>
      <w:r>
        <w:rPr>
          <w:rFonts w:hint="eastAsia" w:ascii="仿宋_GB2312" w:hAnsi="仿宋_GB2312" w:cs="仿宋_GB2312"/>
          <w:sz w:val="32"/>
          <w:szCs w:val="32"/>
          <w:lang w:val="en-US" w:eastAsia="zh-CN"/>
        </w:rPr>
        <w:t>及</w:t>
      </w:r>
      <w:r>
        <w:rPr>
          <w:rFonts w:hint="eastAsia" w:ascii="仿宋_GB2312" w:hAnsi="仿宋_GB2312" w:eastAsia="仿宋_GB2312" w:cs="仿宋_GB2312"/>
          <w:sz w:val="32"/>
          <w:szCs w:val="32"/>
          <w:lang w:val="en-US" w:eastAsia="zh-CN"/>
        </w:rPr>
        <w:t>区域绩效目标，函报财政部。财政部</w:t>
      </w:r>
      <w:r>
        <w:rPr>
          <w:rFonts w:hint="eastAsia" w:ascii="仿宋_GB2312" w:hAnsi="仿宋_GB2312" w:cs="仿宋_GB2312"/>
          <w:color w:val="000000"/>
          <w:szCs w:val="32"/>
          <w:highlight w:val="none"/>
        </w:rPr>
        <w:t>接收</w:t>
      </w:r>
      <w:r>
        <w:rPr>
          <w:rFonts w:hint="eastAsia" w:ascii="仿宋_GB2312" w:hAnsi="仿宋_GB2312" w:cs="仿宋_GB2312"/>
          <w:sz w:val="32"/>
          <w:szCs w:val="32"/>
          <w:lang w:val="en-US" w:eastAsia="zh-CN"/>
        </w:rPr>
        <w:t>资金</w:t>
      </w:r>
      <w:r>
        <w:rPr>
          <w:rFonts w:hint="eastAsia" w:ascii="仿宋_GB2312" w:hAnsi="仿宋_GB2312" w:eastAsia="仿宋_GB2312" w:cs="仿宋_GB2312"/>
          <w:sz w:val="32"/>
          <w:szCs w:val="32"/>
          <w:lang w:val="en-US" w:eastAsia="zh-CN"/>
        </w:rPr>
        <w:t>分配方案后，</w:t>
      </w:r>
      <w:r>
        <w:rPr>
          <w:rFonts w:hint="eastAsia" w:ascii="仿宋_GB2312" w:hAnsi="仿宋_GB2312" w:cs="仿宋_GB2312"/>
          <w:sz w:val="32"/>
          <w:szCs w:val="32"/>
          <w:lang w:val="en-US" w:eastAsia="zh-CN"/>
        </w:rPr>
        <w:t>及时</w:t>
      </w:r>
      <w:r>
        <w:rPr>
          <w:rFonts w:hint="eastAsia" w:ascii="仿宋_GB2312" w:hAnsi="仿宋_GB2312" w:eastAsia="仿宋_GB2312" w:cs="仿宋_GB2312"/>
          <w:sz w:val="32"/>
          <w:szCs w:val="32"/>
          <w:lang w:val="en-US" w:eastAsia="zh-CN"/>
        </w:rPr>
        <w:t>审定并下达</w:t>
      </w:r>
      <w:r>
        <w:rPr>
          <w:rFonts w:hint="eastAsia" w:ascii="仿宋_GB2312" w:hAnsi="仿宋_GB2312" w:cs="仿宋_GB2312"/>
          <w:color w:val="000000"/>
          <w:szCs w:val="32"/>
          <w:highlight w:val="none"/>
        </w:rPr>
        <w:t>补助</w:t>
      </w:r>
      <w:r>
        <w:rPr>
          <w:rFonts w:hint="eastAsia"/>
          <w:highlight w:val="none"/>
          <w:lang w:eastAsia="zh-CN"/>
        </w:rPr>
        <w:t>经费</w:t>
      </w:r>
      <w:r>
        <w:rPr>
          <w:rFonts w:hint="eastAsia" w:ascii="仿宋_GB2312" w:hAnsi="仿宋_GB2312" w:cs="仿宋_GB2312"/>
          <w:color w:val="000000"/>
          <w:szCs w:val="32"/>
          <w:highlight w:val="none"/>
        </w:rPr>
        <w:t>预算</w:t>
      </w:r>
      <w:r>
        <w:rPr>
          <w:rFonts w:hint="eastAsia" w:ascii="仿宋_GB2312" w:hAnsi="仿宋_GB2312" w:eastAsia="仿宋_GB2312" w:cs="仿宋_GB2312"/>
          <w:sz w:val="32"/>
          <w:szCs w:val="32"/>
          <w:lang w:val="en-US" w:eastAsia="zh-CN"/>
        </w:rPr>
        <w:t>，同步下达区域绩效目标，抄送退役军人</w:t>
      </w:r>
      <w:r>
        <w:rPr>
          <w:rFonts w:hint="eastAsia" w:ascii="仿宋_GB2312" w:hAnsi="仿宋_GB2312" w:cs="仿宋_GB2312"/>
          <w:sz w:val="32"/>
          <w:szCs w:val="32"/>
          <w:lang w:val="en-US" w:eastAsia="zh-CN"/>
        </w:rPr>
        <w:t>事务</w:t>
      </w:r>
      <w:r>
        <w:rPr>
          <w:rFonts w:hint="eastAsia" w:ascii="仿宋_GB2312" w:hAnsi="仿宋_GB2312" w:eastAsia="仿宋_GB2312" w:cs="仿宋_GB2312"/>
          <w:sz w:val="32"/>
          <w:szCs w:val="32"/>
          <w:lang w:val="en-US" w:eastAsia="zh-CN"/>
        </w:rPr>
        <w:t>部、中央军委国防动员部和财政部各地监管局。</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rPr>
        <w:t>退役军人</w:t>
      </w:r>
      <w:r>
        <w:rPr>
          <w:rFonts w:hint="eastAsia" w:ascii="仿宋_GB2312" w:hAnsi="仿宋_GB2312" w:cs="仿宋_GB2312"/>
          <w:color w:val="000000"/>
          <w:szCs w:val="32"/>
          <w:highlight w:val="none"/>
          <w:lang w:eastAsia="zh-CN"/>
        </w:rPr>
        <w:t>事务</w:t>
      </w:r>
      <w:r>
        <w:rPr>
          <w:rFonts w:hint="eastAsia" w:ascii="仿宋_GB2312" w:hAnsi="仿宋_GB2312" w:cs="仿宋_GB2312"/>
          <w:color w:val="000000"/>
          <w:szCs w:val="32"/>
          <w:highlight w:val="none"/>
        </w:rPr>
        <w:t>部</w:t>
      </w:r>
      <w:r>
        <w:rPr>
          <w:rFonts w:hint="eastAsia" w:ascii="仿宋_GB2312" w:hAnsi="仿宋_GB2312" w:cs="仿宋_GB2312"/>
          <w:color w:val="000000"/>
          <w:szCs w:val="32"/>
          <w:highlight w:val="none"/>
          <w:lang w:eastAsia="zh-CN"/>
        </w:rPr>
        <w:t>每年</w:t>
      </w:r>
      <w:r>
        <w:rPr>
          <w:rFonts w:hint="eastAsia" w:ascii="仿宋_GB2312" w:hAnsi="仿宋_GB2312" w:cs="仿宋_GB2312"/>
          <w:color w:val="000000"/>
          <w:szCs w:val="32"/>
          <w:highlight w:val="none"/>
        </w:rPr>
        <w:t>根据</w:t>
      </w:r>
      <w:r>
        <w:rPr>
          <w:rFonts w:hint="eastAsia" w:ascii="仿宋_GB2312" w:hAnsi="仿宋_GB2312" w:eastAsia="仿宋_GB2312" w:cs="仿宋_GB2312"/>
          <w:sz w:val="32"/>
          <w:szCs w:val="32"/>
          <w:lang w:val="en-US" w:eastAsia="zh-CN"/>
        </w:rPr>
        <w:t>上年度烈士评定备案</w:t>
      </w:r>
      <w:r>
        <w:rPr>
          <w:rFonts w:hint="eastAsia" w:ascii="仿宋_GB2312" w:hAnsi="仿宋_GB2312" w:cs="仿宋_GB2312"/>
          <w:color w:val="000000"/>
          <w:szCs w:val="32"/>
          <w:highlight w:val="none"/>
        </w:rPr>
        <w:t>人数和规定标准，提出资金分配方案及区域绩效目标，函报财政部。财政部接收资金分配方案后，</w:t>
      </w:r>
      <w:r>
        <w:rPr>
          <w:rFonts w:hint="eastAsia" w:ascii="仿宋_GB2312" w:hAnsi="仿宋_GB2312" w:cs="仿宋_GB2312"/>
          <w:sz w:val="32"/>
          <w:szCs w:val="32"/>
          <w:lang w:val="en-US" w:eastAsia="zh-CN"/>
        </w:rPr>
        <w:t>及时</w:t>
      </w:r>
      <w:r>
        <w:rPr>
          <w:rFonts w:hint="eastAsia" w:ascii="仿宋_GB2312" w:hAnsi="仿宋_GB2312" w:cs="仿宋_GB2312"/>
          <w:color w:val="000000"/>
          <w:szCs w:val="32"/>
          <w:highlight w:val="none"/>
        </w:rPr>
        <w:t>审定并下达补助</w:t>
      </w:r>
      <w:r>
        <w:rPr>
          <w:rFonts w:hint="eastAsia"/>
          <w:highlight w:val="none"/>
          <w:lang w:eastAsia="zh-CN"/>
        </w:rPr>
        <w:t>经费</w:t>
      </w:r>
      <w:r>
        <w:rPr>
          <w:rFonts w:hint="eastAsia" w:ascii="仿宋_GB2312" w:hAnsi="仿宋_GB2312" w:cs="仿宋_GB2312"/>
          <w:color w:val="000000"/>
          <w:szCs w:val="32"/>
          <w:highlight w:val="none"/>
        </w:rPr>
        <w:t>预算，同步下达区域绩效目标，抄送退役军人</w:t>
      </w:r>
      <w:r>
        <w:rPr>
          <w:rFonts w:hint="eastAsia" w:ascii="仿宋_GB2312" w:hAnsi="仿宋_GB2312" w:cs="仿宋_GB2312"/>
          <w:color w:val="000000"/>
          <w:szCs w:val="32"/>
          <w:highlight w:val="none"/>
          <w:lang w:eastAsia="zh-CN"/>
        </w:rPr>
        <w:t>事务</w:t>
      </w:r>
      <w:r>
        <w:rPr>
          <w:rFonts w:hint="eastAsia" w:ascii="仿宋_GB2312" w:hAnsi="仿宋_GB2312" w:cs="仿宋_GB2312"/>
          <w:color w:val="000000"/>
          <w:szCs w:val="32"/>
          <w:highlight w:val="none"/>
        </w:rPr>
        <w:t>部和财政部</w:t>
      </w:r>
      <w:r>
        <w:rPr>
          <w:rFonts w:hint="eastAsia" w:ascii="仿宋_GB2312" w:hAnsi="仿宋_GB2312" w:cs="仿宋_GB2312"/>
          <w:color w:val="000000"/>
          <w:szCs w:val="32"/>
          <w:highlight w:val="none"/>
          <w:lang w:eastAsia="zh-CN"/>
        </w:rPr>
        <w:t>有关</w:t>
      </w:r>
      <w:r>
        <w:rPr>
          <w:rFonts w:hint="eastAsia" w:ascii="仿宋_GB2312" w:hAnsi="仿宋_GB2312" w:cs="仿宋_GB2312"/>
          <w:color w:val="000000"/>
          <w:szCs w:val="32"/>
          <w:highlight w:val="none"/>
        </w:rPr>
        <w:t>监管局。</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color w:val="000000"/>
          <w:szCs w:val="32"/>
          <w:highlight w:val="none"/>
          <w:lang w:val="en-US" w:eastAsia="zh-CN"/>
        </w:rPr>
      </w:pPr>
      <w:r>
        <w:rPr>
          <w:rFonts w:hint="eastAsia" w:ascii="黑体" w:hAnsi="黑体" w:eastAsia="黑体" w:cs="黑体"/>
          <w:highlight w:val="none"/>
        </w:rPr>
        <w:t>第</w:t>
      </w:r>
      <w:r>
        <w:rPr>
          <w:rFonts w:hint="eastAsia" w:ascii="黑体" w:hAnsi="黑体" w:eastAsia="黑体" w:cs="黑体"/>
          <w:highlight w:val="none"/>
          <w:lang w:eastAsia="zh-CN"/>
        </w:rPr>
        <w:t>七</w:t>
      </w:r>
      <w:r>
        <w:rPr>
          <w:rFonts w:hint="eastAsia" w:ascii="黑体" w:hAnsi="黑体" w:eastAsia="黑体" w:cs="黑体"/>
          <w:highlight w:val="none"/>
        </w:rPr>
        <w:t>条</w:t>
      </w:r>
      <w:r>
        <w:rPr>
          <w:rFonts w:hint="eastAsia" w:eastAsia="黑体"/>
          <w:highlight w:val="none"/>
          <w:lang w:val="en-US" w:eastAsia="zh-CN"/>
        </w:rPr>
        <w:t xml:space="preserve">  </w:t>
      </w:r>
      <w:r>
        <w:rPr>
          <w:rFonts w:hint="eastAsia" w:ascii="仿宋_GB2312"/>
          <w:color w:val="000000"/>
          <w:szCs w:val="32"/>
          <w:highlight w:val="none"/>
          <w:lang w:val="en-US" w:eastAsia="zh-CN"/>
        </w:rPr>
        <w:t>各级财政、退役军人事务等</w:t>
      </w:r>
      <w:r>
        <w:rPr>
          <w:rFonts w:hint="eastAsia" w:ascii="仿宋_GB2312"/>
          <w:color w:val="000000"/>
          <w:szCs w:val="32"/>
          <w:highlight w:val="none"/>
        </w:rPr>
        <w:t>部门</w:t>
      </w:r>
      <w:r>
        <w:rPr>
          <w:rFonts w:hint="eastAsia" w:ascii="仿宋_GB2312"/>
          <w:color w:val="000000"/>
          <w:szCs w:val="32"/>
          <w:highlight w:val="none"/>
          <w:lang w:val="en-US" w:eastAsia="zh-CN"/>
        </w:rPr>
        <w:t>和</w:t>
      </w:r>
      <w:r>
        <w:rPr>
          <w:rFonts w:hint="eastAsia" w:ascii="仿宋_GB2312" w:hAnsi="仿宋_GB2312" w:eastAsia="仿宋_GB2312" w:cs="仿宋_GB2312"/>
          <w:sz w:val="32"/>
          <w:szCs w:val="32"/>
          <w:lang w:val="en-US" w:eastAsia="zh-CN"/>
        </w:rPr>
        <w:t>兵役机关</w:t>
      </w:r>
      <w:r>
        <w:rPr>
          <w:rFonts w:hint="eastAsia" w:ascii="仿宋_GB2312"/>
          <w:color w:val="000000"/>
          <w:szCs w:val="32"/>
          <w:highlight w:val="none"/>
          <w:lang w:val="en-US" w:eastAsia="zh-CN"/>
        </w:rPr>
        <w:t>按照“谁提供、谁负责”原则，对所提供数据的真实性、准确性、完整性负责。</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color w:val="000000"/>
          <w:szCs w:val="32"/>
          <w:highlight w:val="none"/>
          <w:lang w:val="en-US" w:eastAsia="zh-CN"/>
        </w:rPr>
      </w:pPr>
      <w:r>
        <w:rPr>
          <w:rFonts w:hint="eastAsia" w:ascii="黑体" w:hAnsi="黑体" w:eastAsia="黑体" w:cs="黑体"/>
          <w:highlight w:val="none"/>
        </w:rPr>
        <w:t>第</w:t>
      </w:r>
      <w:r>
        <w:rPr>
          <w:rFonts w:hint="eastAsia" w:ascii="黑体" w:hAnsi="黑体" w:eastAsia="黑体" w:cs="黑体"/>
          <w:highlight w:val="none"/>
          <w:lang w:eastAsia="zh-CN"/>
        </w:rPr>
        <w:t>八</w:t>
      </w:r>
      <w:r>
        <w:rPr>
          <w:rFonts w:hint="eastAsia" w:ascii="黑体" w:hAnsi="黑体" w:eastAsia="黑体" w:cs="黑体"/>
          <w:highlight w:val="none"/>
        </w:rPr>
        <w:t>条</w:t>
      </w:r>
      <w:r>
        <w:rPr>
          <w:rFonts w:hint="eastAsia" w:eastAsia="黑体"/>
          <w:highlight w:val="none"/>
          <w:lang w:val="en-US" w:eastAsia="zh-CN"/>
        </w:rPr>
        <w:t xml:space="preserve">  </w:t>
      </w:r>
      <w:r>
        <w:rPr>
          <w:rFonts w:hint="eastAsia" w:ascii="仿宋_GB2312"/>
          <w:color w:val="000000"/>
          <w:szCs w:val="32"/>
          <w:highlight w:val="none"/>
          <w:lang w:eastAsia="zh-CN"/>
        </w:rPr>
        <w:t>省级财政部门收到中央财政下达的预算后，应当按职责分工，会同本级退役军人事务部门确定资金分配方案、分解区域绩效目标，在</w:t>
      </w:r>
      <w:r>
        <w:rPr>
          <w:rFonts w:hint="eastAsia" w:ascii="仿宋_GB2312"/>
          <w:color w:val="000000"/>
          <w:szCs w:val="32"/>
          <w:highlight w:val="none"/>
          <w:lang w:val="en-US" w:eastAsia="zh-CN"/>
        </w:rPr>
        <w:t>30日内正式下达到本级有关部门和本行政区域县级以上财政部门，并抄送财政部当地监管局。</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cs="仿宋_GB2312"/>
          <w:b w:val="0"/>
          <w:bCs w:val="0"/>
          <w:color w:val="000000"/>
          <w:spacing w:val="0"/>
          <w:sz w:val="32"/>
          <w:szCs w:val="32"/>
          <w:highlight w:val="none"/>
          <w:lang w:eastAsia="zh-CN"/>
        </w:rPr>
      </w:pPr>
      <w:r>
        <w:rPr>
          <w:rFonts w:hint="eastAsia" w:ascii="黑体" w:hAnsi="黑体" w:eastAsia="黑体" w:cs="黑体"/>
          <w:highlight w:val="none"/>
        </w:rPr>
        <w:t>第</w:t>
      </w:r>
      <w:r>
        <w:rPr>
          <w:rFonts w:hint="eastAsia" w:ascii="黑体" w:hAnsi="黑体" w:eastAsia="黑体" w:cs="黑体"/>
          <w:highlight w:val="none"/>
          <w:lang w:eastAsia="zh-CN"/>
        </w:rPr>
        <w:t>九</w:t>
      </w:r>
      <w:r>
        <w:rPr>
          <w:rFonts w:hint="eastAsia" w:ascii="黑体" w:hAnsi="黑体" w:eastAsia="黑体" w:cs="黑体"/>
          <w:highlight w:val="none"/>
        </w:rPr>
        <w:t>条</w:t>
      </w:r>
      <w:r>
        <w:rPr>
          <w:rFonts w:hint="eastAsia" w:eastAsia="黑体"/>
          <w:highlight w:val="none"/>
          <w:lang w:val="en-US" w:eastAsia="zh-CN"/>
        </w:rPr>
        <w:t xml:space="preserve">  </w:t>
      </w:r>
      <w:r>
        <w:rPr>
          <w:rFonts w:hint="eastAsia" w:ascii="仿宋_GB2312" w:hAnsi="仿宋_GB2312" w:cs="仿宋_GB2312"/>
          <w:b w:val="0"/>
          <w:bCs w:val="0"/>
          <w:color w:val="000000"/>
          <w:spacing w:val="0"/>
          <w:sz w:val="32"/>
          <w:szCs w:val="32"/>
          <w:highlight w:val="none"/>
          <w:lang w:eastAsia="zh-CN"/>
        </w:rPr>
        <w:t>优抚对象补助经费</w:t>
      </w:r>
      <w:r>
        <w:rPr>
          <w:rFonts w:hint="eastAsia" w:ascii="仿宋_GB2312" w:hAnsi="仿宋_GB2312" w:eastAsia="仿宋_GB2312" w:cs="仿宋_GB2312"/>
          <w:b w:val="0"/>
          <w:bCs w:val="0"/>
          <w:color w:val="000000"/>
          <w:spacing w:val="0"/>
          <w:sz w:val="32"/>
          <w:szCs w:val="32"/>
          <w:highlight w:val="none"/>
          <w:lang w:eastAsia="zh-CN"/>
        </w:rPr>
        <w:t>分配结果应当按照预算公开有关规定</w:t>
      </w:r>
      <w:r>
        <w:rPr>
          <w:rFonts w:hint="eastAsia" w:ascii="仿宋_GB2312" w:hAnsi="仿宋_GB2312" w:cs="仿宋_GB2312"/>
          <w:b w:val="0"/>
          <w:bCs w:val="0"/>
          <w:color w:val="000000"/>
          <w:spacing w:val="0"/>
          <w:sz w:val="32"/>
          <w:szCs w:val="32"/>
          <w:highlight w:val="none"/>
          <w:lang w:eastAsia="zh-CN"/>
        </w:rPr>
        <w:t>将适宜公开的内容</w:t>
      </w:r>
      <w:r>
        <w:rPr>
          <w:rFonts w:hint="eastAsia" w:ascii="仿宋_GB2312" w:hAnsi="仿宋_GB2312" w:eastAsia="仿宋_GB2312" w:cs="仿宋_GB2312"/>
          <w:b w:val="0"/>
          <w:bCs w:val="0"/>
          <w:color w:val="000000"/>
          <w:spacing w:val="0"/>
          <w:sz w:val="32"/>
          <w:szCs w:val="32"/>
          <w:highlight w:val="none"/>
          <w:lang w:eastAsia="zh-CN"/>
        </w:rPr>
        <w:t>向社会公布。地方各级财政部门应当按照预算公开有关规定将</w:t>
      </w:r>
      <w:r>
        <w:rPr>
          <w:rFonts w:hint="eastAsia" w:ascii="仿宋_GB2312" w:hAnsi="仿宋_GB2312" w:cs="仿宋_GB2312"/>
          <w:b w:val="0"/>
          <w:bCs w:val="0"/>
          <w:color w:val="000000"/>
          <w:spacing w:val="0"/>
          <w:sz w:val="32"/>
          <w:szCs w:val="32"/>
          <w:highlight w:val="none"/>
          <w:lang w:eastAsia="zh-CN"/>
        </w:rPr>
        <w:t>优抚对象补助经费</w:t>
      </w:r>
      <w:r>
        <w:rPr>
          <w:rFonts w:hint="eastAsia" w:ascii="仿宋_GB2312" w:hAnsi="仿宋_GB2312" w:eastAsia="仿宋_GB2312" w:cs="仿宋_GB2312"/>
          <w:b w:val="0"/>
          <w:bCs w:val="0"/>
          <w:color w:val="000000"/>
          <w:spacing w:val="0"/>
          <w:sz w:val="32"/>
          <w:szCs w:val="32"/>
          <w:highlight w:val="none"/>
          <w:lang w:eastAsia="zh-CN"/>
        </w:rPr>
        <w:t>安排详细情况</w:t>
      </w:r>
      <w:r>
        <w:rPr>
          <w:rFonts w:hint="eastAsia" w:ascii="仿宋_GB2312" w:hAnsi="仿宋_GB2312" w:cs="仿宋_GB2312"/>
          <w:b w:val="0"/>
          <w:bCs w:val="0"/>
          <w:color w:val="000000"/>
          <w:spacing w:val="0"/>
          <w:sz w:val="32"/>
          <w:szCs w:val="32"/>
          <w:highlight w:val="none"/>
          <w:lang w:eastAsia="zh-CN"/>
        </w:rPr>
        <w:t>中适宜的内容进行</w:t>
      </w:r>
      <w:r>
        <w:rPr>
          <w:rFonts w:hint="eastAsia" w:ascii="仿宋_GB2312" w:hAnsi="仿宋_GB2312" w:eastAsia="仿宋_GB2312" w:cs="仿宋_GB2312"/>
          <w:b w:val="0"/>
          <w:bCs w:val="0"/>
          <w:color w:val="000000"/>
          <w:spacing w:val="0"/>
          <w:sz w:val="32"/>
          <w:szCs w:val="32"/>
          <w:highlight w:val="none"/>
          <w:lang w:eastAsia="zh-CN"/>
        </w:rPr>
        <w:t>公开，接受社会监督</w:t>
      </w:r>
      <w:r>
        <w:rPr>
          <w:rFonts w:hint="eastAsia" w:ascii="仿宋_GB2312" w:hAnsi="仿宋_GB2312" w:cs="仿宋_GB2312"/>
          <w:b w:val="0"/>
          <w:bCs w:val="0"/>
          <w:color w:val="000000"/>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cs="仿宋_GB2312"/>
          <w:color w:val="000000"/>
          <w:szCs w:val="32"/>
          <w:highlight w:val="none"/>
        </w:rPr>
      </w:pPr>
      <w:r>
        <w:rPr>
          <w:rFonts w:hint="eastAsia" w:ascii="仿宋_GB2312"/>
          <w:color w:val="000000"/>
          <w:szCs w:val="32"/>
          <w:highlight w:val="none"/>
          <w:lang w:eastAsia="zh-CN"/>
        </w:rPr>
        <w:t>预算</w:t>
      </w:r>
      <w:r>
        <w:rPr>
          <w:rFonts w:hint="eastAsia" w:ascii="仿宋_GB2312"/>
          <w:color w:val="000000"/>
          <w:szCs w:val="32"/>
          <w:highlight w:val="none"/>
        </w:rPr>
        <w:t>执行中，</w:t>
      </w:r>
      <w:r>
        <w:rPr>
          <w:rFonts w:hint="eastAsia" w:ascii="仿宋_GB2312" w:hAnsi="仿宋_GB2312" w:cs="仿宋_GB2312"/>
          <w:color w:val="000000"/>
          <w:szCs w:val="32"/>
          <w:highlight w:val="none"/>
        </w:rPr>
        <w:t>退役军人</w:t>
      </w:r>
      <w:r>
        <w:rPr>
          <w:rFonts w:hint="eastAsia" w:ascii="仿宋_GB2312" w:hAnsi="仿宋_GB2312" w:cs="仿宋_GB2312"/>
          <w:color w:val="000000"/>
          <w:szCs w:val="32"/>
          <w:highlight w:val="none"/>
          <w:lang w:eastAsia="zh-CN"/>
        </w:rPr>
        <w:t>事务</w:t>
      </w:r>
      <w:r>
        <w:rPr>
          <w:rFonts w:hint="eastAsia" w:ascii="仿宋_GB2312" w:hAnsi="仿宋_GB2312" w:cs="仿宋_GB2312"/>
          <w:color w:val="000000"/>
          <w:szCs w:val="32"/>
          <w:highlight w:val="none"/>
        </w:rPr>
        <w:t>部会同财政部</w:t>
      </w:r>
      <w:r>
        <w:rPr>
          <w:rFonts w:hint="eastAsia" w:ascii="仿宋_GB2312" w:hAnsi="仿宋_GB2312" w:eastAsia="仿宋_GB2312" w:cs="仿宋_GB2312"/>
          <w:sz w:val="32"/>
          <w:szCs w:val="32"/>
          <w:lang w:val="en-US" w:eastAsia="zh-CN"/>
        </w:rPr>
        <w:t>、中央军委国防动员部</w:t>
      </w:r>
      <w:r>
        <w:rPr>
          <w:rFonts w:hint="eastAsia" w:ascii="仿宋_GB2312" w:hAnsi="仿宋_GB2312" w:cs="仿宋_GB2312"/>
          <w:color w:val="000000"/>
          <w:szCs w:val="32"/>
          <w:highlight w:val="none"/>
        </w:rPr>
        <w:t>指导省级退役军人事务部门、财政部门</w:t>
      </w:r>
      <w:r>
        <w:rPr>
          <w:rFonts w:hint="eastAsia" w:ascii="仿宋_GB2312" w:hAnsi="仿宋_GB2312" w:eastAsia="仿宋_GB2312" w:cs="仿宋_GB2312"/>
          <w:sz w:val="32"/>
          <w:szCs w:val="32"/>
          <w:lang w:val="en-US" w:eastAsia="zh-CN"/>
        </w:rPr>
        <w:t>和兵役机关</w:t>
      </w:r>
      <w:r>
        <w:rPr>
          <w:rFonts w:hint="eastAsia" w:ascii="仿宋_GB2312" w:hAnsi="仿宋_GB2312" w:cs="仿宋_GB2312"/>
          <w:color w:val="000000"/>
          <w:szCs w:val="32"/>
          <w:highlight w:val="none"/>
        </w:rPr>
        <w:t>对绩效目标实现情况进行监控，确保绩效目标如期实现。</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cs="仿宋_GB2312"/>
          <w:color w:val="000000"/>
          <w:szCs w:val="32"/>
          <w:highlight w:val="none"/>
          <w:lang w:eastAsia="zh-CN"/>
        </w:rPr>
      </w:pPr>
      <w:r>
        <w:rPr>
          <w:rFonts w:hint="eastAsia" w:ascii="仿宋_GB2312"/>
          <w:color w:val="000000"/>
          <w:szCs w:val="32"/>
          <w:highlight w:val="none"/>
          <w:lang w:eastAsia="zh-CN"/>
        </w:rPr>
        <w:t>预算执行结束后，</w:t>
      </w:r>
      <w:r>
        <w:rPr>
          <w:rFonts w:hint="eastAsia" w:ascii="仿宋_GB2312" w:hAnsi="仿宋_GB2312" w:cs="仿宋_GB2312"/>
          <w:color w:val="000000"/>
          <w:szCs w:val="32"/>
          <w:highlight w:val="none"/>
        </w:rPr>
        <w:t>省级退役军人事务部门应会同同级财政部门</w:t>
      </w:r>
      <w:r>
        <w:rPr>
          <w:rFonts w:hint="eastAsia" w:ascii="仿宋_GB2312" w:hAnsi="仿宋_GB2312" w:eastAsia="仿宋_GB2312" w:cs="仿宋_GB2312"/>
          <w:sz w:val="32"/>
          <w:szCs w:val="32"/>
          <w:lang w:val="en-US" w:eastAsia="zh-CN"/>
        </w:rPr>
        <w:t>和兵役机关</w:t>
      </w:r>
      <w:r>
        <w:rPr>
          <w:rFonts w:hint="eastAsia" w:ascii="仿宋_GB2312" w:hAnsi="仿宋_GB2312" w:cs="仿宋_GB2312"/>
          <w:color w:val="000000"/>
          <w:szCs w:val="32"/>
          <w:highlight w:val="none"/>
        </w:rPr>
        <w:t>组织市县做好</w:t>
      </w:r>
      <w:r>
        <w:rPr>
          <w:rFonts w:hint="eastAsia" w:ascii="仿宋_GB2312" w:hAnsi="仿宋_GB2312" w:cs="仿宋_GB2312"/>
          <w:color w:val="000000"/>
          <w:szCs w:val="32"/>
          <w:highlight w:val="none"/>
          <w:lang w:eastAsia="zh-CN"/>
        </w:rPr>
        <w:t>优抚对象</w:t>
      </w:r>
      <w:r>
        <w:rPr>
          <w:rFonts w:hint="eastAsia" w:ascii="仿宋_GB2312" w:hAnsi="仿宋_GB2312" w:cs="仿宋_GB2312"/>
          <w:color w:val="000000"/>
          <w:szCs w:val="32"/>
          <w:highlight w:val="none"/>
        </w:rPr>
        <w:t>补助</w:t>
      </w:r>
      <w:r>
        <w:rPr>
          <w:rFonts w:hint="eastAsia"/>
          <w:highlight w:val="none"/>
          <w:lang w:eastAsia="zh-CN"/>
        </w:rPr>
        <w:t>经费</w:t>
      </w:r>
      <w:r>
        <w:rPr>
          <w:rFonts w:hint="eastAsia" w:ascii="仿宋_GB2312" w:hAnsi="仿宋_GB2312" w:cs="仿宋_GB2312"/>
          <w:color w:val="000000"/>
          <w:szCs w:val="32"/>
          <w:highlight w:val="none"/>
        </w:rPr>
        <w:t>绩效自评工作，将区域绩效自评结果报送退役军人</w:t>
      </w:r>
      <w:r>
        <w:rPr>
          <w:rFonts w:hint="eastAsia" w:ascii="仿宋_GB2312" w:hAnsi="仿宋_GB2312" w:cs="仿宋_GB2312"/>
          <w:color w:val="000000"/>
          <w:szCs w:val="32"/>
          <w:highlight w:val="none"/>
          <w:lang w:eastAsia="zh-CN"/>
        </w:rPr>
        <w:t>事务</w:t>
      </w:r>
      <w:r>
        <w:rPr>
          <w:rFonts w:hint="eastAsia" w:ascii="仿宋_GB2312" w:hAnsi="仿宋_GB2312" w:cs="仿宋_GB2312"/>
          <w:color w:val="000000"/>
          <w:szCs w:val="32"/>
          <w:highlight w:val="none"/>
        </w:rPr>
        <w:t>部、财政部</w:t>
      </w:r>
      <w:r>
        <w:rPr>
          <w:rFonts w:hint="eastAsia" w:ascii="仿宋_GB2312" w:hAnsi="仿宋_GB2312" w:eastAsia="仿宋_GB2312" w:cs="仿宋_GB2312"/>
          <w:sz w:val="32"/>
          <w:szCs w:val="32"/>
          <w:lang w:val="en-US" w:eastAsia="zh-CN"/>
        </w:rPr>
        <w:t>、中央军委国防动员部</w:t>
      </w:r>
      <w:r>
        <w:rPr>
          <w:rFonts w:hint="eastAsia" w:ascii="仿宋_GB2312" w:hAnsi="仿宋_GB2312" w:cs="仿宋_GB2312"/>
          <w:color w:val="000000"/>
          <w:szCs w:val="32"/>
          <w:highlight w:val="none"/>
        </w:rPr>
        <w:t>，并抄送财政部当地监管局。</w:t>
      </w:r>
      <w:r>
        <w:rPr>
          <w:rFonts w:hint="eastAsia" w:ascii="仿宋_GB2312" w:hAnsi="仿宋_GB2312" w:cs="仿宋_GB2312"/>
          <w:color w:val="000000"/>
          <w:szCs w:val="32"/>
          <w:highlight w:val="none"/>
          <w:lang w:eastAsia="zh-CN"/>
        </w:rPr>
        <w:t>财政部会同退役军人事务部</w:t>
      </w:r>
      <w:r>
        <w:rPr>
          <w:rFonts w:hint="eastAsia" w:ascii="仿宋_GB2312" w:hAnsi="仿宋_GB2312" w:cs="仿宋_GB2312"/>
          <w:color w:val="000000"/>
          <w:sz w:val="32"/>
          <w:szCs w:val="32"/>
          <w:highlight w:val="none"/>
          <w:lang w:eastAsia="zh-CN"/>
        </w:rPr>
        <w:t>根据工作需要</w:t>
      </w:r>
      <w:r>
        <w:rPr>
          <w:rFonts w:hint="eastAsia" w:ascii="仿宋_GB2312" w:hAnsi="仿宋_GB2312" w:cs="仿宋_GB2312"/>
          <w:color w:val="000000"/>
          <w:szCs w:val="32"/>
          <w:highlight w:val="none"/>
          <w:lang w:eastAsia="zh-CN"/>
        </w:rPr>
        <w:t>适时开展优抚对象补助</w:t>
      </w:r>
      <w:r>
        <w:rPr>
          <w:rFonts w:hint="eastAsia"/>
          <w:highlight w:val="none"/>
          <w:lang w:eastAsia="zh-CN"/>
        </w:rPr>
        <w:t>经费</w:t>
      </w:r>
      <w:r>
        <w:rPr>
          <w:rFonts w:hint="eastAsia" w:ascii="仿宋_GB2312" w:hAnsi="仿宋_GB2312" w:cs="仿宋_GB2312"/>
          <w:color w:val="000000"/>
          <w:szCs w:val="32"/>
          <w:highlight w:val="none"/>
          <w:lang w:eastAsia="zh-CN"/>
        </w:rPr>
        <w:t>重点绩效评价，绩效评价结果作为预算安排、政策调整和改进管理的重要依据。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cs="仿宋_GB2312"/>
          <w:color w:val="000000"/>
          <w:szCs w:val="32"/>
          <w:highlight w:val="none"/>
          <w:lang w:eastAsia="zh-CN"/>
        </w:rPr>
      </w:pPr>
      <w:r>
        <w:rPr>
          <w:rFonts w:hint="eastAsia" w:ascii="仿宋_GB2312" w:hAnsi="仿宋_GB2312" w:cs="仿宋_GB2312"/>
          <w:color w:val="000000"/>
          <w:szCs w:val="32"/>
          <w:highlight w:val="none"/>
          <w:lang w:eastAsia="zh-CN"/>
        </w:rPr>
        <w:t>地方各级退役军人事务部门应当严格按照本办法规定的开支范围执行。年末剩余资金，可以按规定结转下一年度继续使用。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cs="仿宋_GB2312"/>
          <w:color w:val="000000"/>
          <w:szCs w:val="32"/>
          <w:highlight w:val="none"/>
          <w:lang w:eastAsia="zh-CN"/>
        </w:rPr>
      </w:pPr>
      <w:r>
        <w:rPr>
          <w:rFonts w:hint="eastAsia" w:ascii="黑体" w:hAnsi="黑体" w:eastAsia="黑体" w:cs="黑体"/>
          <w:highlight w:val="none"/>
        </w:rPr>
        <w:t>第</w:t>
      </w:r>
      <w:r>
        <w:rPr>
          <w:rFonts w:hint="eastAsia" w:ascii="黑体" w:hAnsi="黑体" w:eastAsia="黑体" w:cs="黑体"/>
          <w:highlight w:val="none"/>
          <w:lang w:eastAsia="zh-CN"/>
        </w:rPr>
        <w:t>十</w:t>
      </w:r>
      <w:r>
        <w:rPr>
          <w:rFonts w:hint="eastAsia" w:ascii="黑体" w:hAnsi="黑体" w:eastAsia="黑体" w:cs="黑体"/>
          <w:highlight w:val="none"/>
        </w:rPr>
        <w:t>条</w:t>
      </w:r>
      <w:r>
        <w:rPr>
          <w:rFonts w:hint="eastAsia" w:eastAsia="黑体"/>
          <w:highlight w:val="none"/>
          <w:lang w:val="en-US" w:eastAsia="zh-CN"/>
        </w:rPr>
        <w:t xml:space="preserve">  </w:t>
      </w:r>
      <w:r>
        <w:rPr>
          <w:rFonts w:hint="eastAsia" w:ascii="仿宋_GB2312"/>
          <w:color w:val="000000"/>
          <w:szCs w:val="32"/>
          <w:highlight w:val="none"/>
        </w:rPr>
        <w:t>地方财政结合中央财政补助资金，根据有关政策规定、退役军人</w:t>
      </w:r>
      <w:r>
        <w:rPr>
          <w:rFonts w:hint="eastAsia" w:ascii="仿宋_GB2312"/>
          <w:color w:val="000000"/>
          <w:szCs w:val="32"/>
          <w:highlight w:val="none"/>
          <w:lang w:eastAsia="zh-CN"/>
        </w:rPr>
        <w:t>事务</w:t>
      </w:r>
      <w:r>
        <w:rPr>
          <w:rFonts w:hint="eastAsia" w:ascii="仿宋_GB2312"/>
          <w:color w:val="000000"/>
          <w:szCs w:val="32"/>
          <w:highlight w:val="none"/>
        </w:rPr>
        <w:t>部门汇总的基础数据和经费需求，科学合理安排相关经费</w:t>
      </w:r>
      <w:r>
        <w:rPr>
          <w:rFonts w:hint="eastAsia" w:ascii="仿宋_GB2312"/>
          <w:color w:val="000000"/>
          <w:szCs w:val="32"/>
          <w:highlight w:val="none"/>
          <w:lang w:eastAsia="zh-CN"/>
        </w:rPr>
        <w:t>并列入本级政府预算</w:t>
      </w:r>
      <w:r>
        <w:rPr>
          <w:rFonts w:hint="eastAsia" w:ascii="仿宋_GB2312"/>
          <w:color w:val="000000"/>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highlight w:val="none"/>
        </w:rPr>
      </w:pPr>
      <w:r>
        <w:rPr>
          <w:rFonts w:hint="eastAsia" w:ascii="黑体" w:hAnsi="黑体" w:eastAsia="黑体" w:cs="黑体"/>
          <w:b w:val="0"/>
          <w:bCs w:val="0"/>
          <w:sz w:val="32"/>
          <w:szCs w:val="32"/>
          <w:lang w:val="en-US" w:eastAsia="zh-CN"/>
        </w:rPr>
        <w:t>第三章  监督检查</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s="黑体"/>
          <w:highlight w:val="none"/>
        </w:rPr>
        <w:t>第</w:t>
      </w:r>
      <w:r>
        <w:rPr>
          <w:rFonts w:hint="eastAsia" w:ascii="黑体" w:hAnsi="黑体" w:eastAsia="黑体" w:cs="黑体"/>
          <w:highlight w:val="none"/>
          <w:lang w:eastAsia="zh-CN"/>
        </w:rPr>
        <w:t>十一</w:t>
      </w:r>
      <w:r>
        <w:rPr>
          <w:rFonts w:hint="eastAsia" w:ascii="黑体" w:hAnsi="黑体" w:eastAsia="黑体" w:cs="黑体"/>
          <w:highlight w:val="none"/>
        </w:rPr>
        <w:t>条</w:t>
      </w:r>
      <w:r>
        <w:rPr>
          <w:rFonts w:hint="eastAsia" w:eastAsia="黑体"/>
          <w:highlight w:val="none"/>
          <w:lang w:val="en-US" w:eastAsia="zh-CN"/>
        </w:rPr>
        <w:t xml:space="preserve">  </w:t>
      </w:r>
      <w:r>
        <w:rPr>
          <w:rFonts w:hint="eastAsia" w:ascii="仿宋_GB2312" w:hAnsi="仿宋_GB2312" w:eastAsia="仿宋_GB2312" w:cs="仿宋_GB2312"/>
          <w:highlight w:val="none"/>
          <w:lang w:val="en-US" w:eastAsia="zh-CN"/>
        </w:rPr>
        <w:t>优抚对象</w:t>
      </w:r>
      <w:r>
        <w:rPr>
          <w:rFonts w:hint="eastAsia"/>
          <w:highlight w:val="none"/>
        </w:rPr>
        <w:t>补助</w:t>
      </w:r>
      <w:r>
        <w:rPr>
          <w:rFonts w:hint="eastAsia"/>
          <w:highlight w:val="none"/>
          <w:lang w:eastAsia="zh-CN"/>
        </w:rPr>
        <w:t>经费</w:t>
      </w:r>
      <w:r>
        <w:rPr>
          <w:rFonts w:hint="eastAsia"/>
          <w:highlight w:val="none"/>
        </w:rPr>
        <w:t>应当坚持科学管理、加强监督的原则，严格按照规定的</w:t>
      </w:r>
      <w:r>
        <w:rPr>
          <w:rFonts w:hint="eastAsia"/>
          <w:highlight w:val="none"/>
          <w:lang w:eastAsia="zh-CN"/>
        </w:rPr>
        <w:t>支出</w:t>
      </w:r>
      <w:r>
        <w:rPr>
          <w:rFonts w:hint="eastAsia"/>
          <w:highlight w:val="none"/>
        </w:rPr>
        <w:t>范围、</w:t>
      </w:r>
      <w:r>
        <w:rPr>
          <w:rFonts w:hint="eastAsia"/>
          <w:highlight w:val="none"/>
          <w:lang w:eastAsia="zh-CN"/>
        </w:rPr>
        <w:t>补助</w:t>
      </w:r>
      <w:r>
        <w:rPr>
          <w:rFonts w:hint="eastAsia"/>
          <w:highlight w:val="none"/>
        </w:rPr>
        <w:t>标准和程序使用，确保资金使用安全、规范、高效</w:t>
      </w:r>
      <w:r>
        <w:rPr>
          <w:rFonts w:hint="eastAsia"/>
          <w:highlight w:val="none"/>
          <w:lang w:eastAsia="zh-CN"/>
        </w:rPr>
        <w:t>。</w:t>
      </w:r>
      <w:r>
        <w:rPr>
          <w:rFonts w:hint="eastAsia"/>
          <w:highlight w:val="none"/>
        </w:rPr>
        <w:t>各地</w:t>
      </w:r>
      <w:r>
        <w:rPr>
          <w:rFonts w:hint="eastAsia"/>
          <w:highlight w:val="none"/>
          <w:lang w:val="en-US" w:eastAsia="zh-CN"/>
        </w:rPr>
        <w:t>不得将优抚对象补助</w:t>
      </w:r>
      <w:r>
        <w:rPr>
          <w:rFonts w:hint="eastAsia"/>
          <w:highlight w:val="none"/>
          <w:lang w:eastAsia="zh-CN"/>
        </w:rPr>
        <w:t>经费</w:t>
      </w:r>
      <w:r>
        <w:rPr>
          <w:rFonts w:hint="eastAsia"/>
          <w:highlight w:val="none"/>
          <w:lang w:val="en-US" w:eastAsia="zh-CN"/>
        </w:rPr>
        <w:t>用于工作经费支出</w:t>
      </w:r>
      <w:r>
        <w:rPr>
          <w:rFonts w:hint="eastAsia"/>
          <w:highlight w:val="none"/>
          <w:lang w:eastAsia="zh-CN"/>
        </w:rPr>
        <w:t>，不得挤占、挪用、截留和滞留，不得向优抚对象收取任何管理费用。各地</w:t>
      </w:r>
      <w:r>
        <w:rPr>
          <w:rFonts w:hint="eastAsia"/>
          <w:highlight w:val="none"/>
        </w:rPr>
        <w:t>应当</w:t>
      </w:r>
      <w:r>
        <w:rPr>
          <w:rFonts w:hint="eastAsia"/>
          <w:highlight w:val="none"/>
          <w:lang w:eastAsia="zh-CN"/>
        </w:rPr>
        <w:t>统筹使用好中央和地方财政安排的补助资金</w:t>
      </w:r>
      <w:r>
        <w:rPr>
          <w:rFonts w:hint="eastAsia"/>
          <w:highlight w:val="none"/>
        </w:rPr>
        <w:t>，</w:t>
      </w:r>
      <w:r>
        <w:rPr>
          <w:rFonts w:hint="eastAsia"/>
          <w:highlight w:val="none"/>
          <w:lang w:eastAsia="zh-CN"/>
        </w:rPr>
        <w:t>按规定及时、准确、</w:t>
      </w:r>
      <w:r>
        <w:rPr>
          <w:rFonts w:hint="eastAsia"/>
          <w:highlight w:val="none"/>
        </w:rPr>
        <w:t>足额发放优抚对象</w:t>
      </w:r>
      <w:r>
        <w:rPr>
          <w:rFonts w:hint="eastAsia"/>
          <w:highlight w:val="none"/>
          <w:lang w:eastAsia="zh-CN"/>
        </w:rPr>
        <w:t>等人员相关待遇</w:t>
      </w:r>
      <w:r>
        <w:rPr>
          <w:rFonts w:hint="eastAsia"/>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color w:val="000000"/>
          <w:szCs w:val="32"/>
          <w:highlight w:val="none"/>
        </w:rPr>
      </w:pPr>
      <w:r>
        <w:rPr>
          <w:rFonts w:hint="eastAsia" w:ascii="黑体" w:hAnsi="黑体" w:eastAsia="黑体" w:cs="黑体"/>
          <w:color w:val="000000"/>
          <w:szCs w:val="32"/>
          <w:highlight w:val="none"/>
          <w:shd w:val="clear" w:color="auto" w:fill="FFFFFF"/>
        </w:rPr>
        <w:t>第</w:t>
      </w:r>
      <w:r>
        <w:rPr>
          <w:rFonts w:hint="eastAsia" w:ascii="黑体" w:hAnsi="黑体" w:eastAsia="黑体" w:cs="黑体"/>
          <w:highlight w:val="none"/>
          <w:lang w:eastAsia="zh-CN"/>
        </w:rPr>
        <w:t>十二</w:t>
      </w:r>
      <w:r>
        <w:rPr>
          <w:rFonts w:hint="eastAsia" w:ascii="黑体" w:hAnsi="黑体" w:eastAsia="黑体" w:cs="黑体"/>
          <w:color w:val="000000"/>
          <w:szCs w:val="32"/>
          <w:highlight w:val="none"/>
          <w:shd w:val="clear" w:color="auto" w:fill="FFFFFF"/>
        </w:rPr>
        <w:t>条</w:t>
      </w:r>
      <w:r>
        <w:rPr>
          <w:rFonts w:hint="eastAsia" w:ascii="仿宋_GB2312" w:hAnsi="仿宋_GB2312" w:eastAsia="黑体" w:cs="仿宋_GB2312"/>
          <w:color w:val="000000"/>
          <w:szCs w:val="32"/>
          <w:highlight w:val="none"/>
          <w:shd w:val="clear" w:color="auto" w:fill="FFFFFF"/>
          <w:lang w:val="en-US" w:eastAsia="zh-CN"/>
        </w:rPr>
        <w:t xml:space="preserve">  </w:t>
      </w:r>
      <w:r>
        <w:rPr>
          <w:rFonts w:hint="eastAsia" w:ascii="仿宋_GB2312"/>
          <w:color w:val="000000"/>
          <w:szCs w:val="32"/>
          <w:highlight w:val="none"/>
        </w:rPr>
        <w:t>各级财政、退役军人事务部门</w:t>
      </w:r>
      <w:r>
        <w:rPr>
          <w:rFonts w:hint="eastAsia" w:ascii="仿宋_GB2312"/>
          <w:color w:val="000000"/>
          <w:szCs w:val="32"/>
          <w:highlight w:val="none"/>
          <w:lang w:val="en-US" w:eastAsia="zh-CN"/>
        </w:rPr>
        <w:t>和</w:t>
      </w:r>
      <w:r>
        <w:rPr>
          <w:rFonts w:hint="eastAsia" w:ascii="仿宋_GB2312" w:hAnsi="仿宋_GB2312" w:eastAsia="仿宋_GB2312" w:cs="仿宋_GB2312"/>
          <w:sz w:val="32"/>
          <w:szCs w:val="32"/>
          <w:lang w:val="en-US" w:eastAsia="zh-CN"/>
        </w:rPr>
        <w:t>兵役机关</w:t>
      </w:r>
      <w:r>
        <w:rPr>
          <w:rFonts w:hint="eastAsia" w:ascii="仿宋_GB2312"/>
          <w:color w:val="000000"/>
          <w:szCs w:val="32"/>
          <w:highlight w:val="none"/>
        </w:rPr>
        <w:t>应当强化</w:t>
      </w:r>
      <w:r>
        <w:rPr>
          <w:rFonts w:hint="eastAsia" w:ascii="仿宋_GB2312"/>
          <w:color w:val="000000"/>
          <w:szCs w:val="32"/>
          <w:highlight w:val="none"/>
          <w:lang w:eastAsia="zh-CN"/>
        </w:rPr>
        <w:t>优抚对象</w:t>
      </w:r>
      <w:r>
        <w:rPr>
          <w:rFonts w:hint="eastAsia" w:ascii="仿宋_GB2312"/>
          <w:color w:val="000000"/>
          <w:szCs w:val="32"/>
          <w:highlight w:val="none"/>
        </w:rPr>
        <w:t>补助</w:t>
      </w:r>
      <w:r>
        <w:rPr>
          <w:rFonts w:hint="eastAsia"/>
          <w:highlight w:val="none"/>
          <w:lang w:eastAsia="zh-CN"/>
        </w:rPr>
        <w:t>经费</w:t>
      </w:r>
      <w:r>
        <w:rPr>
          <w:rFonts w:hint="eastAsia" w:ascii="仿宋_GB2312"/>
          <w:color w:val="000000"/>
          <w:szCs w:val="32"/>
          <w:highlight w:val="none"/>
        </w:rPr>
        <w:t>的使用管理，并积极配合有关部门做好审计等工作。财政部各地监管局</w:t>
      </w:r>
      <w:r>
        <w:rPr>
          <w:rFonts w:hint="eastAsia" w:ascii="仿宋_GB2312" w:hAnsi="仿宋_GB2312" w:cs="仿宋_GB2312"/>
          <w:b w:val="0"/>
          <w:bCs w:val="0"/>
          <w:kern w:val="2"/>
          <w:sz w:val="32"/>
          <w:szCs w:val="32"/>
          <w:lang w:val="en-US" w:eastAsia="zh-CN" w:bidi="ar-SA"/>
        </w:rPr>
        <w:t>按照</w:t>
      </w:r>
      <w:r>
        <w:rPr>
          <w:rFonts w:hint="eastAsia" w:ascii="仿宋_GB2312" w:hAnsi="仿宋_GB2312" w:eastAsia="仿宋_GB2312" w:cs="仿宋_GB2312"/>
          <w:b w:val="0"/>
          <w:bCs w:val="0"/>
          <w:kern w:val="2"/>
          <w:sz w:val="32"/>
          <w:szCs w:val="32"/>
          <w:lang w:val="en-US" w:eastAsia="zh-CN" w:bidi="ar-SA"/>
        </w:rPr>
        <w:t>工作职责和财政部要求，对</w:t>
      </w:r>
      <w:r>
        <w:rPr>
          <w:rFonts w:hint="eastAsia" w:ascii="仿宋_GB2312" w:hAnsi="仿宋_GB2312" w:cs="仿宋_GB2312"/>
          <w:b w:val="0"/>
          <w:bCs w:val="0"/>
          <w:kern w:val="2"/>
          <w:sz w:val="32"/>
          <w:szCs w:val="32"/>
          <w:lang w:val="en-US" w:eastAsia="zh-CN" w:bidi="ar-SA"/>
        </w:rPr>
        <w:t>优抚对象补助</w:t>
      </w:r>
      <w:r>
        <w:rPr>
          <w:rFonts w:hint="eastAsia" w:ascii="仿宋_GB2312" w:hAnsi="仿宋_GB2312" w:eastAsia="仿宋_GB2312" w:cs="仿宋_GB2312"/>
          <w:b w:val="0"/>
          <w:bCs w:val="0"/>
          <w:kern w:val="2"/>
          <w:sz w:val="32"/>
          <w:szCs w:val="32"/>
          <w:lang w:val="en-US" w:eastAsia="zh-CN" w:bidi="ar-SA"/>
        </w:rPr>
        <w:t>经费的使用管理情况进行监督</w:t>
      </w:r>
      <w:r>
        <w:rPr>
          <w:rFonts w:hint="eastAsia" w:ascii="仿宋_GB2312"/>
          <w:color w:val="000000"/>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szCs w:val="32"/>
          <w:highlight w:val="none"/>
        </w:rPr>
      </w:pPr>
      <w:r>
        <w:rPr>
          <w:rFonts w:hint="eastAsia" w:ascii="黑体" w:hAnsi="黑体" w:eastAsia="黑体" w:cs="黑体"/>
          <w:color w:val="000000"/>
          <w:szCs w:val="32"/>
          <w:highlight w:val="none"/>
          <w:shd w:val="clear" w:color="auto" w:fill="FFFFFF"/>
        </w:rPr>
        <w:t>第</w:t>
      </w:r>
      <w:r>
        <w:rPr>
          <w:rFonts w:hint="eastAsia" w:ascii="黑体" w:hAnsi="黑体" w:eastAsia="黑体" w:cs="黑体"/>
          <w:highlight w:val="none"/>
          <w:lang w:eastAsia="zh-CN"/>
        </w:rPr>
        <w:t>十三</w:t>
      </w:r>
      <w:r>
        <w:rPr>
          <w:rFonts w:hint="eastAsia" w:ascii="黑体" w:hAnsi="黑体" w:eastAsia="黑体" w:cs="黑体"/>
          <w:color w:val="000000"/>
          <w:szCs w:val="32"/>
          <w:highlight w:val="none"/>
          <w:shd w:val="clear" w:color="auto" w:fill="FFFFFF"/>
        </w:rPr>
        <w:t>条</w:t>
      </w:r>
      <w:r>
        <w:rPr>
          <w:rFonts w:hint="eastAsia" w:ascii="仿宋_GB2312" w:hAnsi="仿宋_GB2312" w:eastAsia="黑体" w:cs="仿宋_GB2312"/>
          <w:color w:val="000000"/>
          <w:szCs w:val="32"/>
          <w:highlight w:val="none"/>
          <w:shd w:val="clear" w:color="auto" w:fill="FFFFFF"/>
          <w:lang w:val="en-US" w:eastAsia="zh-CN"/>
        </w:rPr>
        <w:t xml:space="preserve">  </w:t>
      </w:r>
      <w:r>
        <w:rPr>
          <w:rFonts w:hint="eastAsia" w:ascii="仿宋_GB2312"/>
          <w:color w:val="000000"/>
          <w:szCs w:val="32"/>
          <w:highlight w:val="none"/>
        </w:rPr>
        <w:t>各级财政、退役军人事务部门</w:t>
      </w:r>
      <w:r>
        <w:rPr>
          <w:rFonts w:hint="eastAsia" w:ascii="仿宋_GB2312"/>
          <w:color w:val="000000"/>
          <w:szCs w:val="32"/>
          <w:highlight w:val="none"/>
          <w:lang w:eastAsia="zh-CN"/>
        </w:rPr>
        <w:t>和</w:t>
      </w:r>
      <w:r>
        <w:rPr>
          <w:rFonts w:hint="eastAsia" w:ascii="仿宋_GB2312" w:hAnsi="仿宋_GB2312" w:eastAsia="仿宋_GB2312" w:cs="仿宋_GB2312"/>
          <w:sz w:val="32"/>
          <w:szCs w:val="32"/>
          <w:lang w:val="en-US" w:eastAsia="zh-CN"/>
        </w:rPr>
        <w:t>兵役机关</w:t>
      </w:r>
      <w:r>
        <w:rPr>
          <w:rFonts w:hint="eastAsia" w:ascii="仿宋_GB2312"/>
          <w:color w:val="000000"/>
          <w:szCs w:val="32"/>
          <w:highlight w:val="none"/>
          <w:lang w:eastAsia="zh-CN"/>
        </w:rPr>
        <w:t>及其</w:t>
      </w:r>
      <w:r>
        <w:rPr>
          <w:rFonts w:hint="eastAsia" w:ascii="仿宋_GB2312" w:hAnsi="仿宋_GB2312" w:cs="仿宋_GB2312"/>
          <w:color w:val="000000"/>
          <w:szCs w:val="32"/>
          <w:highlight w:val="none"/>
          <w:lang w:eastAsia="zh-CN"/>
        </w:rPr>
        <w:t>工作人员</w:t>
      </w:r>
      <w:r>
        <w:rPr>
          <w:rFonts w:hint="eastAsia" w:ascii="仿宋_GB2312" w:hAnsi="仿宋_GB2312" w:cs="仿宋_GB2312"/>
          <w:color w:val="000000"/>
          <w:szCs w:val="32"/>
          <w:highlight w:val="none"/>
        </w:rPr>
        <w:t>在</w:t>
      </w:r>
      <w:r>
        <w:rPr>
          <w:rFonts w:hint="eastAsia" w:ascii="仿宋_GB2312" w:hAnsi="仿宋_GB2312" w:cs="仿宋_GB2312"/>
          <w:color w:val="000000"/>
          <w:szCs w:val="32"/>
          <w:highlight w:val="none"/>
          <w:lang w:eastAsia="zh-CN"/>
        </w:rPr>
        <w:t>优抚对象</w:t>
      </w:r>
      <w:r>
        <w:rPr>
          <w:rFonts w:hint="eastAsia" w:ascii="仿宋_GB2312" w:hAnsi="仿宋_GB2312" w:cs="仿宋_GB2312"/>
          <w:color w:val="000000"/>
          <w:szCs w:val="32"/>
          <w:highlight w:val="none"/>
        </w:rPr>
        <w:t>补助</w:t>
      </w:r>
      <w:r>
        <w:rPr>
          <w:rFonts w:hint="eastAsia"/>
          <w:highlight w:val="none"/>
          <w:lang w:eastAsia="zh-CN"/>
        </w:rPr>
        <w:t>经费</w:t>
      </w:r>
      <w:r>
        <w:rPr>
          <w:rFonts w:hint="eastAsia" w:ascii="仿宋_GB2312" w:hAnsi="仿宋_GB2312" w:cs="仿宋_GB2312"/>
          <w:color w:val="000000"/>
          <w:szCs w:val="32"/>
          <w:highlight w:val="none"/>
        </w:rPr>
        <w:t>的分配、审核、使用、管理等工作中，存在违反本办法规定的行为，以及其他滥用职权、玩忽职守、徇私舞弊等违法</w:t>
      </w:r>
      <w:r>
        <w:rPr>
          <w:rFonts w:hint="eastAsia" w:ascii="仿宋_GB2312" w:hAnsi="仿宋_GB2312" w:cs="仿宋_GB2312"/>
          <w:color w:val="000000"/>
          <w:szCs w:val="32"/>
          <w:highlight w:val="none"/>
          <w:lang w:eastAsia="zh-CN"/>
        </w:rPr>
        <w:t>违规</w:t>
      </w:r>
      <w:r>
        <w:rPr>
          <w:rFonts w:hint="eastAsia" w:ascii="仿宋_GB2312" w:hAnsi="仿宋_GB2312" w:cs="仿宋_GB2312"/>
          <w:color w:val="000000"/>
          <w:szCs w:val="32"/>
          <w:highlight w:val="none"/>
        </w:rPr>
        <w:t>行为的，</w:t>
      </w:r>
      <w:r>
        <w:rPr>
          <w:rFonts w:hint="eastAsia" w:ascii="仿宋_GB2312" w:hAnsi="仿宋_GB2312" w:cs="仿宋_GB2312"/>
          <w:color w:val="000000"/>
          <w:szCs w:val="32"/>
          <w:highlight w:val="none"/>
          <w:lang w:eastAsia="zh-CN"/>
        </w:rPr>
        <w:t>依法</w:t>
      </w:r>
      <w:r>
        <w:rPr>
          <w:rFonts w:hint="eastAsia" w:ascii="仿宋_GB2312" w:hAnsi="仿宋_GB2312" w:cs="仿宋_GB2312"/>
          <w:color w:val="000000"/>
          <w:szCs w:val="32"/>
          <w:highlight w:val="none"/>
        </w:rPr>
        <w:t>追究相应责任</w:t>
      </w:r>
      <w:r>
        <w:rPr>
          <w:rFonts w:hint="eastAsia" w:ascii="仿宋_GB2312" w:hAnsi="仿宋_GB2312" w:cs="仿宋_GB2312"/>
          <w:color w:val="000000"/>
          <w:szCs w:val="32"/>
          <w:highlight w:val="none"/>
          <w:lang w:eastAsia="zh-CN"/>
        </w:rPr>
        <w:t>；</w:t>
      </w:r>
      <w:r>
        <w:rPr>
          <w:rFonts w:hint="eastAsia" w:ascii="仿宋_GB2312"/>
          <w:color w:val="000000"/>
          <w:szCs w:val="32"/>
          <w:highlight w:val="none"/>
        </w:rPr>
        <w:t>涉嫌犯罪的，依法移送</w:t>
      </w:r>
      <w:r>
        <w:rPr>
          <w:rFonts w:hint="eastAsia" w:ascii="仿宋_GB2312"/>
          <w:color w:val="000000"/>
          <w:szCs w:val="32"/>
          <w:highlight w:val="none"/>
          <w:lang w:eastAsia="zh-CN"/>
        </w:rPr>
        <w:t>有关</w:t>
      </w:r>
      <w:r>
        <w:rPr>
          <w:rFonts w:hint="eastAsia" w:ascii="仿宋_GB2312"/>
          <w:color w:val="000000"/>
          <w:szCs w:val="32"/>
          <w:highlight w:val="none"/>
        </w:rPr>
        <w:t>机关处理。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highlight w:val="none"/>
        </w:rPr>
      </w:pPr>
      <w:r>
        <w:rPr>
          <w:rFonts w:hint="eastAsia" w:ascii="黑体" w:hAnsi="黑体" w:eastAsia="黑体" w:cs="黑体"/>
          <w:b w:val="0"/>
          <w:bCs w:val="0"/>
          <w:sz w:val="32"/>
          <w:szCs w:val="32"/>
          <w:lang w:val="en-US" w:eastAsia="zh-CN"/>
        </w:rPr>
        <w:t>第四章  附则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highlight w:val="none"/>
          <w:lang w:val="en-US" w:eastAsia="zh-CN"/>
        </w:rPr>
      </w:pPr>
      <w:r>
        <w:rPr>
          <w:rFonts w:hint="eastAsia" w:ascii="黑体" w:hAnsi="黑体" w:eastAsia="黑体" w:cs="黑体"/>
          <w:highlight w:val="none"/>
        </w:rPr>
        <w:t>第十</w:t>
      </w:r>
      <w:r>
        <w:rPr>
          <w:rFonts w:hint="eastAsia" w:ascii="黑体" w:hAnsi="黑体" w:eastAsia="黑体" w:cs="黑体"/>
          <w:highlight w:val="none"/>
          <w:lang w:eastAsia="zh-CN"/>
        </w:rPr>
        <w:t>四</w:t>
      </w:r>
      <w:r>
        <w:rPr>
          <w:rFonts w:hint="eastAsia" w:ascii="黑体" w:hAnsi="黑体" w:eastAsia="黑体" w:cs="黑体"/>
          <w:highlight w:val="none"/>
        </w:rPr>
        <w:t>条</w:t>
      </w:r>
      <w:r>
        <w:rPr>
          <w:rFonts w:hint="eastAsia" w:eastAsia="黑体"/>
          <w:highlight w:val="none"/>
          <w:lang w:val="en-US" w:eastAsia="zh-CN"/>
        </w:rPr>
        <w:t xml:space="preserve">  </w:t>
      </w:r>
      <w:r>
        <w:rPr>
          <w:rFonts w:hint="default" w:ascii="仿宋_GB2312" w:hAnsi="仿宋_GB2312" w:cs="仿宋_GB2312"/>
          <w:szCs w:val="32"/>
          <w:lang w:val="en"/>
        </w:rPr>
        <w:t>各省、自治区、直辖市财政厅（局）、退役军人事务厅（局），新疆生产建设兵团财政局、退役军人事务局，各省军区（卫戍区、警备区）、新疆军区、西藏军区、新疆生产建设兵团军事部</w:t>
      </w:r>
      <w:r>
        <w:rPr>
          <w:rFonts w:hint="eastAsia"/>
          <w:highlight w:val="none"/>
          <w:lang w:val="en-US" w:eastAsia="zh-CN"/>
        </w:rPr>
        <w:t>可以依据本办法，结合当地实际，制定实施细则。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highlight w:val="none"/>
          <w:lang w:val="en-US" w:eastAsia="zh-CN"/>
        </w:rPr>
      </w:pPr>
      <w:r>
        <w:rPr>
          <w:rFonts w:hint="eastAsia" w:ascii="黑体" w:hAnsi="黑体" w:eastAsia="黑体" w:cs="黑体"/>
          <w:highlight w:val="none"/>
        </w:rPr>
        <w:t>第十</w:t>
      </w:r>
      <w:r>
        <w:rPr>
          <w:rFonts w:hint="eastAsia" w:ascii="黑体" w:hAnsi="黑体" w:eastAsia="黑体" w:cs="黑体"/>
          <w:highlight w:val="none"/>
          <w:lang w:eastAsia="zh-CN"/>
        </w:rPr>
        <w:t>五</w:t>
      </w:r>
      <w:r>
        <w:rPr>
          <w:rFonts w:hint="eastAsia" w:ascii="黑体" w:hAnsi="黑体" w:eastAsia="黑体" w:cs="黑体"/>
          <w:highlight w:val="none"/>
        </w:rPr>
        <w:t>条</w:t>
      </w:r>
      <w:r>
        <w:rPr>
          <w:rFonts w:hint="eastAsia" w:eastAsia="黑体"/>
          <w:highlight w:val="none"/>
          <w:lang w:val="en-US" w:eastAsia="zh-CN"/>
        </w:rPr>
        <w:t xml:space="preserve">  </w:t>
      </w:r>
      <w:r>
        <w:rPr>
          <w:rFonts w:hint="eastAsia"/>
          <w:highlight w:val="none"/>
          <w:lang w:val="en-US" w:eastAsia="zh-CN"/>
        </w:rPr>
        <w:t>本办法由财政部会同退役军人事务部、中央军委国防动员部负责解释。</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s="黑体"/>
          <w:highlight w:val="none"/>
        </w:rPr>
        <w:t>第十</w:t>
      </w:r>
      <w:r>
        <w:rPr>
          <w:rFonts w:hint="eastAsia" w:ascii="黑体" w:hAnsi="黑体" w:eastAsia="黑体" w:cs="黑体"/>
          <w:highlight w:val="none"/>
          <w:lang w:eastAsia="zh-CN"/>
        </w:rPr>
        <w:t>六</w:t>
      </w:r>
      <w:r>
        <w:rPr>
          <w:rFonts w:hint="eastAsia" w:ascii="黑体" w:hAnsi="黑体" w:eastAsia="黑体" w:cs="黑体"/>
          <w:highlight w:val="none"/>
        </w:rPr>
        <w:t>条</w:t>
      </w:r>
      <w:r>
        <w:rPr>
          <w:rFonts w:hint="eastAsia" w:eastAsia="黑体"/>
          <w:highlight w:val="none"/>
          <w:lang w:val="en-US" w:eastAsia="zh-CN"/>
        </w:rPr>
        <w:t xml:space="preserve">  </w:t>
      </w:r>
      <w:r>
        <w:rPr>
          <w:rFonts w:hint="eastAsia"/>
          <w:highlight w:val="none"/>
          <w:lang w:val="en-US" w:eastAsia="zh-CN"/>
        </w:rPr>
        <w:t>本办法</w:t>
      </w:r>
      <w:r>
        <w:rPr>
          <w:rFonts w:hint="eastAsia" w:ascii="仿宋_GB2312" w:hAnsi="仿宋_GB2312" w:eastAsia="仿宋_GB2312" w:cs="仿宋_GB2312"/>
          <w:sz w:val="32"/>
          <w:szCs w:val="32"/>
          <w:lang w:val="en-US" w:eastAsia="zh-CN"/>
        </w:rPr>
        <w:t>自</w:t>
      </w:r>
      <w:r>
        <w:rPr>
          <w:rFonts w:hint="default" w:ascii="仿宋_GB2312" w:hAnsi="仿宋_GB2312" w:eastAsia="仿宋_GB2312" w:cs="仿宋_GB2312"/>
          <w:sz w:val="32"/>
          <w:szCs w:val="32"/>
          <w:lang w:val="en" w:eastAsia="zh-CN"/>
        </w:rPr>
        <w:t>2024</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 w:eastAsia="zh-CN"/>
        </w:rPr>
        <w:t>1</w:t>
      </w:r>
      <w:r>
        <w:rPr>
          <w:rFonts w:hint="eastAsia" w:ascii="仿宋_GB2312" w:hAnsi="仿宋_GB2312" w:eastAsia="仿宋_GB2312" w:cs="仿宋_GB2312"/>
          <w:sz w:val="32"/>
          <w:szCs w:val="32"/>
          <w:lang w:val="en-US" w:eastAsia="zh-CN"/>
        </w:rPr>
        <w:t>日起施</w:t>
      </w:r>
      <w:r>
        <w:rPr>
          <w:rFonts w:hint="eastAsia"/>
          <w:highlight w:val="none"/>
          <w:lang w:val="en-US" w:eastAsia="zh-CN"/>
        </w:rPr>
        <w:t>行。《财政部 民政部关于印发&lt;优抚对象抚恤补助资金使用管理办法&gt;的通知》（财</w:t>
      </w:r>
      <w:r>
        <w:rPr>
          <w:rFonts w:hint="eastAsia" w:ascii="仿宋_GB2312" w:hAnsi="仿宋_GB2312" w:eastAsia="仿宋_GB2312" w:cs="仿宋_GB2312"/>
          <w:sz w:val="32"/>
          <w:szCs w:val="32"/>
          <w:lang w:val="en-US" w:eastAsia="zh-CN"/>
        </w:rPr>
        <w:t>社〔2012〕221号）</w:t>
      </w:r>
      <w:r>
        <w:rPr>
          <w:rFonts w:hint="eastAsia" w:ascii="仿宋_GB2312" w:hAnsi="仿宋_GB2312" w:cs="仿宋_GB2312"/>
          <w:sz w:val="32"/>
          <w:szCs w:val="32"/>
          <w:lang w:val="en-US" w:eastAsia="zh-CN"/>
        </w:rPr>
        <w:t>、《财政部 退役军人部 医保局关于修改退役安置等补助资金管理办法的通知》</w:t>
      </w:r>
      <w:r>
        <w:rPr>
          <w:rFonts w:hint="eastAsia"/>
          <w:highlight w:val="none"/>
          <w:lang w:val="en-US" w:eastAsia="zh-CN"/>
        </w:rPr>
        <w:t>（财</w:t>
      </w:r>
      <w:r>
        <w:rPr>
          <w:rFonts w:hint="eastAsia" w:ascii="仿宋_GB2312" w:hAnsi="仿宋_GB2312" w:eastAsia="仿宋_GB2312" w:cs="仿宋_GB2312"/>
          <w:sz w:val="32"/>
          <w:szCs w:val="32"/>
          <w:lang w:val="en-US" w:eastAsia="zh-CN"/>
        </w:rPr>
        <w:t>社〔201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〕22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号）</w:t>
      </w:r>
      <w:r>
        <w:rPr>
          <w:rFonts w:hint="eastAsia" w:ascii="仿宋_GB2312" w:hAnsi="仿宋_GB2312" w:cs="仿宋_GB2312"/>
          <w:sz w:val="32"/>
          <w:szCs w:val="32"/>
          <w:lang w:val="en-US" w:eastAsia="zh-CN"/>
        </w:rPr>
        <w:t>、《财政部 退役军人部关于退役安置等补助资金管理办法的补充通知》</w:t>
      </w:r>
      <w:r>
        <w:rPr>
          <w:rFonts w:hint="eastAsia"/>
          <w:highlight w:val="none"/>
          <w:lang w:val="en-US" w:eastAsia="zh-CN"/>
        </w:rPr>
        <w:t>（财</w:t>
      </w:r>
      <w:r>
        <w:rPr>
          <w:rFonts w:hint="eastAsia" w:ascii="仿宋_GB2312" w:hAnsi="仿宋_GB2312" w:eastAsia="仿宋_GB2312" w:cs="仿宋_GB2312"/>
          <w:sz w:val="32"/>
          <w:szCs w:val="32"/>
          <w:lang w:val="en-US" w:eastAsia="zh-CN"/>
        </w:rPr>
        <w:t>社〔20</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108</w:t>
      </w:r>
      <w:r>
        <w:rPr>
          <w:rFonts w:hint="eastAsia" w:ascii="仿宋_GB2312" w:hAnsi="仿宋_GB2312" w:eastAsia="仿宋_GB2312" w:cs="仿宋_GB2312"/>
          <w:sz w:val="32"/>
          <w:szCs w:val="32"/>
          <w:lang w:val="en-US" w:eastAsia="zh-CN"/>
        </w:rPr>
        <w:t>号）</w:t>
      </w:r>
      <w:r>
        <w:rPr>
          <w:rFonts w:hint="eastAsia"/>
          <w:highlight w:val="none"/>
          <w:lang w:val="en-US" w:eastAsia="zh-CN"/>
        </w:rPr>
        <w:t>同时废止。此前有关规定与本办法不一致的，以本办法为准。</w:t>
      </w:r>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6047D"/>
    <w:rsid w:val="07964A1F"/>
    <w:rsid w:val="07B40D18"/>
    <w:rsid w:val="0A8409F5"/>
    <w:rsid w:val="0AE75F3A"/>
    <w:rsid w:val="0BDB4261"/>
    <w:rsid w:val="0DAD7469"/>
    <w:rsid w:val="0FAA7311"/>
    <w:rsid w:val="0FFFFD10"/>
    <w:rsid w:val="12DB232B"/>
    <w:rsid w:val="135B17FF"/>
    <w:rsid w:val="18F96C4D"/>
    <w:rsid w:val="19EFF097"/>
    <w:rsid w:val="1A9606CF"/>
    <w:rsid w:val="1AF95C55"/>
    <w:rsid w:val="1DDF9196"/>
    <w:rsid w:val="1F7717F9"/>
    <w:rsid w:val="20BE8142"/>
    <w:rsid w:val="22A737EE"/>
    <w:rsid w:val="263F4B2D"/>
    <w:rsid w:val="27FF5BCD"/>
    <w:rsid w:val="2AEC6D83"/>
    <w:rsid w:val="2B8F6C05"/>
    <w:rsid w:val="2CDAA75F"/>
    <w:rsid w:val="2DBE0183"/>
    <w:rsid w:val="2DF7C475"/>
    <w:rsid w:val="2E6FBC47"/>
    <w:rsid w:val="2E7F6060"/>
    <w:rsid w:val="2E9A4548"/>
    <w:rsid w:val="2EA61CFD"/>
    <w:rsid w:val="2ED14285"/>
    <w:rsid w:val="2FB5731C"/>
    <w:rsid w:val="2FB6446A"/>
    <w:rsid w:val="2FBF79AF"/>
    <w:rsid w:val="2FFBE490"/>
    <w:rsid w:val="32B90E10"/>
    <w:rsid w:val="355E66E0"/>
    <w:rsid w:val="36D7A703"/>
    <w:rsid w:val="37B5853D"/>
    <w:rsid w:val="37EF60FD"/>
    <w:rsid w:val="37F6D0DC"/>
    <w:rsid w:val="37FB2435"/>
    <w:rsid w:val="37FF171F"/>
    <w:rsid w:val="38DCB84A"/>
    <w:rsid w:val="38EEDD17"/>
    <w:rsid w:val="396B7B3C"/>
    <w:rsid w:val="3AFF88CB"/>
    <w:rsid w:val="3B9D0B2F"/>
    <w:rsid w:val="3BBEA81A"/>
    <w:rsid w:val="3BFED966"/>
    <w:rsid w:val="3BFFAFAD"/>
    <w:rsid w:val="3D1D30D3"/>
    <w:rsid w:val="3D1F0855"/>
    <w:rsid w:val="3DDF17D7"/>
    <w:rsid w:val="3DDF3C94"/>
    <w:rsid w:val="3DF79BC2"/>
    <w:rsid w:val="3E77BD2D"/>
    <w:rsid w:val="3E7C0A68"/>
    <w:rsid w:val="3EE7723F"/>
    <w:rsid w:val="3EF55404"/>
    <w:rsid w:val="3EF6FEEE"/>
    <w:rsid w:val="3F900EF0"/>
    <w:rsid w:val="3F91100D"/>
    <w:rsid w:val="3FF74A59"/>
    <w:rsid w:val="41434C8C"/>
    <w:rsid w:val="425FBD59"/>
    <w:rsid w:val="43FF7B69"/>
    <w:rsid w:val="45BCA477"/>
    <w:rsid w:val="47937662"/>
    <w:rsid w:val="47DD0870"/>
    <w:rsid w:val="4BF68535"/>
    <w:rsid w:val="4C5FA0F7"/>
    <w:rsid w:val="4CA9C95E"/>
    <w:rsid w:val="4CDE01CD"/>
    <w:rsid w:val="4CFF79D3"/>
    <w:rsid w:val="4EF9590E"/>
    <w:rsid w:val="4F57EBF6"/>
    <w:rsid w:val="4F5F37F9"/>
    <w:rsid w:val="52EB22F8"/>
    <w:rsid w:val="53C33E83"/>
    <w:rsid w:val="555F9C74"/>
    <w:rsid w:val="55DBFAF7"/>
    <w:rsid w:val="566F0450"/>
    <w:rsid w:val="56F98D60"/>
    <w:rsid w:val="573FB5B2"/>
    <w:rsid w:val="577FEE65"/>
    <w:rsid w:val="57851A0F"/>
    <w:rsid w:val="57BF017D"/>
    <w:rsid w:val="57BFC882"/>
    <w:rsid w:val="57EDE6C2"/>
    <w:rsid w:val="57FFD67E"/>
    <w:rsid w:val="59FF3007"/>
    <w:rsid w:val="5B9E50DF"/>
    <w:rsid w:val="5BF68749"/>
    <w:rsid w:val="5BFEC4E4"/>
    <w:rsid w:val="5C7B8839"/>
    <w:rsid w:val="5CC55CF0"/>
    <w:rsid w:val="5D9E3EBD"/>
    <w:rsid w:val="5DEF8092"/>
    <w:rsid w:val="5F3BF0BC"/>
    <w:rsid w:val="5F692856"/>
    <w:rsid w:val="5F7EED04"/>
    <w:rsid w:val="5FCFA9B7"/>
    <w:rsid w:val="5FDB4358"/>
    <w:rsid w:val="5FEED7ED"/>
    <w:rsid w:val="5FF56D7D"/>
    <w:rsid w:val="5FF7AFC2"/>
    <w:rsid w:val="5FFDD2CF"/>
    <w:rsid w:val="5FFEA64D"/>
    <w:rsid w:val="5FFF62A9"/>
    <w:rsid w:val="64E325E2"/>
    <w:rsid w:val="65AF0838"/>
    <w:rsid w:val="677DCE71"/>
    <w:rsid w:val="67FF5C15"/>
    <w:rsid w:val="69FD061C"/>
    <w:rsid w:val="6B9FAD04"/>
    <w:rsid w:val="6CFB8299"/>
    <w:rsid w:val="6DE745A0"/>
    <w:rsid w:val="6DFA4DA3"/>
    <w:rsid w:val="6DFDFDAF"/>
    <w:rsid w:val="6E324662"/>
    <w:rsid w:val="6E3BB311"/>
    <w:rsid w:val="6EF54EFD"/>
    <w:rsid w:val="6FBC0716"/>
    <w:rsid w:val="6FBF4E3D"/>
    <w:rsid w:val="6FCF07A9"/>
    <w:rsid w:val="6FDC64A1"/>
    <w:rsid w:val="6FFA7C45"/>
    <w:rsid w:val="6FFBB3E7"/>
    <w:rsid w:val="6FFC9957"/>
    <w:rsid w:val="6FFDD0C5"/>
    <w:rsid w:val="6FFF70DD"/>
    <w:rsid w:val="705F5901"/>
    <w:rsid w:val="70DD4436"/>
    <w:rsid w:val="72358F52"/>
    <w:rsid w:val="72FADED8"/>
    <w:rsid w:val="73658D4D"/>
    <w:rsid w:val="73BF1B27"/>
    <w:rsid w:val="73FDD0C2"/>
    <w:rsid w:val="747B56B2"/>
    <w:rsid w:val="7532137F"/>
    <w:rsid w:val="75F728DD"/>
    <w:rsid w:val="761F84F0"/>
    <w:rsid w:val="7697E0D7"/>
    <w:rsid w:val="76FD2E2D"/>
    <w:rsid w:val="76FD7295"/>
    <w:rsid w:val="76FD90D1"/>
    <w:rsid w:val="76FEB4DD"/>
    <w:rsid w:val="771FFFF0"/>
    <w:rsid w:val="777F8D03"/>
    <w:rsid w:val="779F2F69"/>
    <w:rsid w:val="77B3FD2A"/>
    <w:rsid w:val="77C43087"/>
    <w:rsid w:val="77F773AA"/>
    <w:rsid w:val="77FB8720"/>
    <w:rsid w:val="795FCBB8"/>
    <w:rsid w:val="79EFA9CD"/>
    <w:rsid w:val="7A1D9B78"/>
    <w:rsid w:val="7A663F1C"/>
    <w:rsid w:val="7AF70728"/>
    <w:rsid w:val="7AFF6B73"/>
    <w:rsid w:val="7AFF85F2"/>
    <w:rsid w:val="7B974CA3"/>
    <w:rsid w:val="7BDE26A6"/>
    <w:rsid w:val="7BF38178"/>
    <w:rsid w:val="7BF7C039"/>
    <w:rsid w:val="7BFE0D65"/>
    <w:rsid w:val="7BFEBEA9"/>
    <w:rsid w:val="7CFF0CB9"/>
    <w:rsid w:val="7D1F9C75"/>
    <w:rsid w:val="7D3F87B3"/>
    <w:rsid w:val="7D7FF9E8"/>
    <w:rsid w:val="7DBC48E9"/>
    <w:rsid w:val="7DDFC690"/>
    <w:rsid w:val="7DFEE3FC"/>
    <w:rsid w:val="7DFF1E82"/>
    <w:rsid w:val="7DFF750F"/>
    <w:rsid w:val="7E5F7DAA"/>
    <w:rsid w:val="7EBFAB6A"/>
    <w:rsid w:val="7ECE9431"/>
    <w:rsid w:val="7EE3615E"/>
    <w:rsid w:val="7EFA4BF4"/>
    <w:rsid w:val="7EFED1E8"/>
    <w:rsid w:val="7EFF1F28"/>
    <w:rsid w:val="7EFF638B"/>
    <w:rsid w:val="7F2D9A26"/>
    <w:rsid w:val="7F39857A"/>
    <w:rsid w:val="7F678F8A"/>
    <w:rsid w:val="7F772348"/>
    <w:rsid w:val="7F78315A"/>
    <w:rsid w:val="7F7B1652"/>
    <w:rsid w:val="7F7E6224"/>
    <w:rsid w:val="7F9715FE"/>
    <w:rsid w:val="7F978207"/>
    <w:rsid w:val="7FAB4AAD"/>
    <w:rsid w:val="7FBCD332"/>
    <w:rsid w:val="7FBED2A1"/>
    <w:rsid w:val="7FBF689D"/>
    <w:rsid w:val="7FBFC625"/>
    <w:rsid w:val="7FBFE8C3"/>
    <w:rsid w:val="7FCD076E"/>
    <w:rsid w:val="7FCE24E2"/>
    <w:rsid w:val="7FCF6BEB"/>
    <w:rsid w:val="7FDF2E9B"/>
    <w:rsid w:val="7FDFFE1F"/>
    <w:rsid w:val="7FE7A53D"/>
    <w:rsid w:val="7FED68A0"/>
    <w:rsid w:val="7FF71659"/>
    <w:rsid w:val="7FF7347A"/>
    <w:rsid w:val="7FF73FFB"/>
    <w:rsid w:val="7FF74640"/>
    <w:rsid w:val="7FF94C51"/>
    <w:rsid w:val="7FFE3B7A"/>
    <w:rsid w:val="7FFFDC87"/>
    <w:rsid w:val="7FFFFC77"/>
    <w:rsid w:val="8BEF2926"/>
    <w:rsid w:val="965F3C1D"/>
    <w:rsid w:val="976FDC72"/>
    <w:rsid w:val="97EF7CD6"/>
    <w:rsid w:val="9BFD0942"/>
    <w:rsid w:val="9CD71210"/>
    <w:rsid w:val="9DEFB3DE"/>
    <w:rsid w:val="9DFF6560"/>
    <w:rsid w:val="9F5D7B1D"/>
    <w:rsid w:val="9F6B3778"/>
    <w:rsid w:val="9FFD4F88"/>
    <w:rsid w:val="A3E621DB"/>
    <w:rsid w:val="A7B5D8A3"/>
    <w:rsid w:val="ACBD2357"/>
    <w:rsid w:val="ACFBA651"/>
    <w:rsid w:val="AD038906"/>
    <w:rsid w:val="AE52CD12"/>
    <w:rsid w:val="AF7FC5DB"/>
    <w:rsid w:val="AF8F3F87"/>
    <w:rsid w:val="AF9F47F1"/>
    <w:rsid w:val="AFDEB53C"/>
    <w:rsid w:val="B0F64FB0"/>
    <w:rsid w:val="B3FEA8E4"/>
    <w:rsid w:val="B5DFEF79"/>
    <w:rsid w:val="B7582B81"/>
    <w:rsid w:val="B7EBFAD2"/>
    <w:rsid w:val="B7F523C4"/>
    <w:rsid w:val="B7F68FA7"/>
    <w:rsid w:val="B9FF7939"/>
    <w:rsid w:val="BA58FA02"/>
    <w:rsid w:val="BA5F8B43"/>
    <w:rsid w:val="BB6B8ADB"/>
    <w:rsid w:val="BBDFB9A2"/>
    <w:rsid w:val="BBFAC982"/>
    <w:rsid w:val="BC7BDE60"/>
    <w:rsid w:val="BD7F5459"/>
    <w:rsid w:val="BDDD22C8"/>
    <w:rsid w:val="BE7D008A"/>
    <w:rsid w:val="BEF4108E"/>
    <w:rsid w:val="BEFFE752"/>
    <w:rsid w:val="BF4C11AD"/>
    <w:rsid w:val="BFDF76B4"/>
    <w:rsid w:val="BFF24E6D"/>
    <w:rsid w:val="BFFE1AEE"/>
    <w:rsid w:val="C372FACA"/>
    <w:rsid w:val="CBF75266"/>
    <w:rsid w:val="CBFFB227"/>
    <w:rsid w:val="CDAF2A03"/>
    <w:rsid w:val="CF3D0DD3"/>
    <w:rsid w:val="CF5FF261"/>
    <w:rsid w:val="CF77F5E4"/>
    <w:rsid w:val="CFFCDF44"/>
    <w:rsid w:val="D2C7BDD5"/>
    <w:rsid w:val="D3BFBDCA"/>
    <w:rsid w:val="D6DCAC43"/>
    <w:rsid w:val="D9BC5E14"/>
    <w:rsid w:val="DADCFE4D"/>
    <w:rsid w:val="DCFCEBF2"/>
    <w:rsid w:val="DD363033"/>
    <w:rsid w:val="DD7DA17D"/>
    <w:rsid w:val="DDFD04B9"/>
    <w:rsid w:val="DE9F7A0B"/>
    <w:rsid w:val="DEDDCA73"/>
    <w:rsid w:val="DF731F96"/>
    <w:rsid w:val="DF77A741"/>
    <w:rsid w:val="DF94C140"/>
    <w:rsid w:val="DFA3A119"/>
    <w:rsid w:val="DFD564BD"/>
    <w:rsid w:val="DFD66578"/>
    <w:rsid w:val="DFD72372"/>
    <w:rsid w:val="DFDF74BD"/>
    <w:rsid w:val="DFEA9066"/>
    <w:rsid w:val="DFEF3892"/>
    <w:rsid w:val="DFF361F6"/>
    <w:rsid w:val="DFFF52E9"/>
    <w:rsid w:val="DFFFA75D"/>
    <w:rsid w:val="E05E23D9"/>
    <w:rsid w:val="E1D7E1C4"/>
    <w:rsid w:val="E3D61EE3"/>
    <w:rsid w:val="E3EE733A"/>
    <w:rsid w:val="E5D99F87"/>
    <w:rsid w:val="E659CECC"/>
    <w:rsid w:val="E79E6462"/>
    <w:rsid w:val="E7AF8419"/>
    <w:rsid w:val="E7BFB5C5"/>
    <w:rsid w:val="E7DDF06C"/>
    <w:rsid w:val="E7EEF48F"/>
    <w:rsid w:val="E7F78374"/>
    <w:rsid w:val="E8E3CB9F"/>
    <w:rsid w:val="EA5E0554"/>
    <w:rsid w:val="EC5EB08B"/>
    <w:rsid w:val="EC7F9F0E"/>
    <w:rsid w:val="ECF1231E"/>
    <w:rsid w:val="EDDE30E2"/>
    <w:rsid w:val="EE1F9877"/>
    <w:rsid w:val="EEEEAEF9"/>
    <w:rsid w:val="EF3F5B85"/>
    <w:rsid w:val="EF7E49B5"/>
    <w:rsid w:val="EFAB42C5"/>
    <w:rsid w:val="EFBF9C08"/>
    <w:rsid w:val="EFBFDB8A"/>
    <w:rsid w:val="EFEB5573"/>
    <w:rsid w:val="EFF23C73"/>
    <w:rsid w:val="EFFBD9B2"/>
    <w:rsid w:val="EFFCF1F9"/>
    <w:rsid w:val="EFFF8AE4"/>
    <w:rsid w:val="F17FF71F"/>
    <w:rsid w:val="F1B6E1BF"/>
    <w:rsid w:val="F1BF42CC"/>
    <w:rsid w:val="F2D79E95"/>
    <w:rsid w:val="F39B4539"/>
    <w:rsid w:val="F3A46D25"/>
    <w:rsid w:val="F3DE94E5"/>
    <w:rsid w:val="F45B941B"/>
    <w:rsid w:val="F4DFFA3B"/>
    <w:rsid w:val="F4EBADC4"/>
    <w:rsid w:val="F5DD65DE"/>
    <w:rsid w:val="F5FF770C"/>
    <w:rsid w:val="F5FF9657"/>
    <w:rsid w:val="F65DEB68"/>
    <w:rsid w:val="F6E53770"/>
    <w:rsid w:val="F779B981"/>
    <w:rsid w:val="F77EB737"/>
    <w:rsid w:val="F79F0447"/>
    <w:rsid w:val="F7BE37AF"/>
    <w:rsid w:val="F7BFC3DF"/>
    <w:rsid w:val="F7D59729"/>
    <w:rsid w:val="F7D71735"/>
    <w:rsid w:val="F7DF6907"/>
    <w:rsid w:val="F7FD409E"/>
    <w:rsid w:val="F7FF2F60"/>
    <w:rsid w:val="F9BFFC87"/>
    <w:rsid w:val="F9EB36E0"/>
    <w:rsid w:val="F9ED60A3"/>
    <w:rsid w:val="FAAA1E96"/>
    <w:rsid w:val="FABEA992"/>
    <w:rsid w:val="FAF6186D"/>
    <w:rsid w:val="FB2BB8C5"/>
    <w:rsid w:val="FB4E95FA"/>
    <w:rsid w:val="FB6FF86A"/>
    <w:rsid w:val="FBBF5604"/>
    <w:rsid w:val="FBD6CE91"/>
    <w:rsid w:val="FBD74E64"/>
    <w:rsid w:val="FBDB892F"/>
    <w:rsid w:val="FBE5365E"/>
    <w:rsid w:val="FBE7847B"/>
    <w:rsid w:val="FBF17CEF"/>
    <w:rsid w:val="FBF64FDB"/>
    <w:rsid w:val="FBF7A4D1"/>
    <w:rsid w:val="FBFF5E6F"/>
    <w:rsid w:val="FBFFA24E"/>
    <w:rsid w:val="FC7E774A"/>
    <w:rsid w:val="FCFF1403"/>
    <w:rsid w:val="FCFF6075"/>
    <w:rsid w:val="FD7A1A84"/>
    <w:rsid w:val="FD8E9BCC"/>
    <w:rsid w:val="FDA89A0D"/>
    <w:rsid w:val="FDBF1E66"/>
    <w:rsid w:val="FDBFCFCD"/>
    <w:rsid w:val="FDDFF9C1"/>
    <w:rsid w:val="FDEAA759"/>
    <w:rsid w:val="FDED5682"/>
    <w:rsid w:val="FDF6ED24"/>
    <w:rsid w:val="FDFD4DB0"/>
    <w:rsid w:val="FDFD834E"/>
    <w:rsid w:val="FDFF5A01"/>
    <w:rsid w:val="FE8F4D9F"/>
    <w:rsid w:val="FEBD675C"/>
    <w:rsid w:val="FEBF2109"/>
    <w:rsid w:val="FEBFEF94"/>
    <w:rsid w:val="FECFD9D9"/>
    <w:rsid w:val="FEF75950"/>
    <w:rsid w:val="FEF7C3DE"/>
    <w:rsid w:val="FEFEA66C"/>
    <w:rsid w:val="FF27C117"/>
    <w:rsid w:val="FF2FF4FD"/>
    <w:rsid w:val="FF371F1F"/>
    <w:rsid w:val="FF3EE604"/>
    <w:rsid w:val="FF97DE11"/>
    <w:rsid w:val="FF9E810B"/>
    <w:rsid w:val="FFB541F2"/>
    <w:rsid w:val="FFDA023C"/>
    <w:rsid w:val="FFEA72EA"/>
    <w:rsid w:val="FFEEA696"/>
    <w:rsid w:val="FFF35B9C"/>
    <w:rsid w:val="FFF5B6FF"/>
    <w:rsid w:val="FFF73632"/>
    <w:rsid w:val="FFF8FF38"/>
    <w:rsid w:val="FFF99B79"/>
    <w:rsid w:val="FFFB0467"/>
    <w:rsid w:val="FFFC513A"/>
    <w:rsid w:val="FFFDF88F"/>
    <w:rsid w:val="FFFFF4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1596" w:hanging="969"/>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98.3333333333333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2019-11-01T00:15:00Z</dcterms:created>
  <dc:creator>l</dc:creator>
  <cp:lastModifiedBy>Admin</cp:lastModifiedBy>
  <cp:lastPrinted>2024-02-04T20:56:38Z</cp:lastPrinted>
  <dcterms:modified xsi:type="dcterms:W3CDTF">2024-02-08T14:52:15Z</dcterms:modified>
  <dc:title>优抚对象补助经费管理办法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